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01B95" w14:textId="0B9161AF" w:rsidR="00EF0549" w:rsidRPr="00EF0549" w:rsidRDefault="00FB77FC" w:rsidP="00EF0549">
      <w:pPr>
        <w:pStyle w:val="NormalnyWeb"/>
        <w:shd w:val="clear" w:color="auto" w:fill="FFFFFF"/>
        <w:spacing w:before="0" w:beforeAutospacing="0" w:after="240" w:afterAutospacing="0" w:line="276" w:lineRule="auto"/>
        <w:jc w:val="both"/>
        <w:rPr>
          <w:rFonts w:asciiTheme="minorHAnsi" w:hAnsiTheme="minorHAnsi" w:cstheme="minorHAnsi"/>
          <w:color w:val="002060"/>
        </w:rPr>
      </w:pPr>
      <w:r w:rsidRPr="001678BC">
        <w:rPr>
          <w:rFonts w:asciiTheme="minorHAnsi" w:hAnsiTheme="minorHAnsi" w:cstheme="minorHAnsi"/>
          <w:color w:val="002060"/>
          <w:u w:val="single"/>
        </w:rPr>
        <w:t>Informacja prasowa</w:t>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3E2B3B" w:rsidRPr="001678BC">
        <w:rPr>
          <w:rFonts w:asciiTheme="minorHAnsi" w:hAnsiTheme="minorHAnsi" w:cstheme="minorHAnsi"/>
          <w:color w:val="002060"/>
        </w:rPr>
        <w:t xml:space="preserve"> </w:t>
      </w:r>
      <w:r w:rsidR="00F743A3" w:rsidRPr="001678BC">
        <w:rPr>
          <w:rFonts w:asciiTheme="minorHAnsi" w:hAnsiTheme="minorHAnsi" w:cstheme="minorHAnsi"/>
          <w:color w:val="002060"/>
        </w:rPr>
        <w:t xml:space="preserve">   </w:t>
      </w:r>
      <w:r w:rsidR="00AA0D6E" w:rsidRPr="001678BC">
        <w:rPr>
          <w:rFonts w:asciiTheme="minorHAnsi" w:hAnsiTheme="minorHAnsi" w:cstheme="minorHAnsi"/>
          <w:color w:val="002060"/>
        </w:rPr>
        <w:t>Gdańsk,</w:t>
      </w:r>
      <w:r w:rsidR="00AD65C2">
        <w:rPr>
          <w:rFonts w:asciiTheme="minorHAnsi" w:hAnsiTheme="minorHAnsi" w:cstheme="minorHAnsi"/>
          <w:color w:val="002060"/>
        </w:rPr>
        <w:t xml:space="preserve"> </w:t>
      </w:r>
      <w:r w:rsidR="00E65757">
        <w:rPr>
          <w:rFonts w:asciiTheme="minorHAnsi" w:hAnsiTheme="minorHAnsi" w:cstheme="minorHAnsi"/>
          <w:color w:val="002060"/>
        </w:rPr>
        <w:t xml:space="preserve">1 września </w:t>
      </w:r>
      <w:r w:rsidR="007508C7" w:rsidRPr="001678BC">
        <w:rPr>
          <w:rFonts w:asciiTheme="minorHAnsi" w:hAnsiTheme="minorHAnsi" w:cstheme="minorHAnsi"/>
          <w:color w:val="002060"/>
        </w:rPr>
        <w:t>202</w:t>
      </w:r>
      <w:r w:rsidR="00300D4E" w:rsidRPr="001678BC">
        <w:rPr>
          <w:rFonts w:asciiTheme="minorHAnsi" w:hAnsiTheme="minorHAnsi" w:cstheme="minorHAnsi"/>
          <w:color w:val="002060"/>
        </w:rPr>
        <w:t>5</w:t>
      </w:r>
      <w:r w:rsidR="007508C7" w:rsidRPr="001678BC">
        <w:rPr>
          <w:rFonts w:asciiTheme="minorHAnsi" w:hAnsiTheme="minorHAnsi" w:cstheme="minorHAnsi"/>
          <w:color w:val="002060"/>
        </w:rPr>
        <w:t xml:space="preserve"> </w:t>
      </w:r>
    </w:p>
    <w:p w14:paraId="48EEFEC4" w14:textId="77777777" w:rsidR="00EF0549" w:rsidRPr="00EF0549" w:rsidRDefault="00EF0549" w:rsidP="00EF0549">
      <w:pPr>
        <w:spacing w:line="276" w:lineRule="auto"/>
        <w:jc w:val="both"/>
        <w:rPr>
          <w:rFonts w:asciiTheme="minorHAnsi" w:hAnsiTheme="minorHAnsi" w:cstheme="minorHAnsi"/>
          <w:b/>
          <w:bCs/>
          <w:color w:val="002060"/>
          <w:sz w:val="28"/>
          <w:szCs w:val="28"/>
        </w:rPr>
      </w:pPr>
    </w:p>
    <w:p w14:paraId="56B7A6C7" w14:textId="20A1BA82" w:rsidR="00E65757" w:rsidRDefault="00EF0549" w:rsidP="00EF0549">
      <w:pPr>
        <w:spacing w:line="276" w:lineRule="auto"/>
        <w:jc w:val="center"/>
        <w:rPr>
          <w:rFonts w:asciiTheme="minorHAnsi" w:hAnsiTheme="minorHAnsi" w:cstheme="minorHAnsi"/>
          <w:b/>
          <w:bCs/>
          <w:color w:val="002060"/>
          <w:sz w:val="28"/>
          <w:szCs w:val="28"/>
        </w:rPr>
      </w:pPr>
      <w:r w:rsidRPr="00EF0549">
        <w:rPr>
          <w:rFonts w:asciiTheme="minorHAnsi" w:hAnsiTheme="minorHAnsi" w:cstheme="minorHAnsi"/>
          <w:b/>
          <w:bCs/>
          <w:color w:val="002060"/>
          <w:sz w:val="28"/>
          <w:szCs w:val="28"/>
        </w:rPr>
        <w:t>Rekrutacje w edukacji nie zwalniają tempa – 5,7 tys. ofert w dwa tygodnie</w:t>
      </w:r>
      <w:r>
        <w:rPr>
          <w:rFonts w:asciiTheme="minorHAnsi" w:hAnsiTheme="minorHAnsi" w:cstheme="minorHAnsi"/>
          <w:b/>
          <w:bCs/>
          <w:color w:val="002060"/>
          <w:sz w:val="28"/>
          <w:szCs w:val="28"/>
        </w:rPr>
        <w:t>, a n</w:t>
      </w:r>
      <w:r w:rsidRPr="00EF0549">
        <w:rPr>
          <w:rFonts w:asciiTheme="minorHAnsi" w:hAnsiTheme="minorHAnsi" w:cstheme="minorHAnsi"/>
          <w:b/>
          <w:bCs/>
          <w:color w:val="002060"/>
          <w:sz w:val="28"/>
          <w:szCs w:val="28"/>
        </w:rPr>
        <w:t>auczyciele odchodzą do innych branż</w:t>
      </w:r>
    </w:p>
    <w:p w14:paraId="3BA9560A" w14:textId="77777777" w:rsidR="00EF0549" w:rsidRPr="009770C8" w:rsidRDefault="00EF0549" w:rsidP="00EF0549">
      <w:pPr>
        <w:spacing w:line="276" w:lineRule="auto"/>
        <w:jc w:val="center"/>
        <w:rPr>
          <w:rFonts w:ascii="Calibri" w:hAnsi="Calibri" w:cs="Calibri"/>
          <w:b/>
          <w:bCs/>
          <w:color w:val="002060"/>
          <w:shd w:val="clear" w:color="auto" w:fill="FFFFFF"/>
        </w:rPr>
      </w:pPr>
    </w:p>
    <w:p w14:paraId="1FAF547E" w14:textId="7ABF59F8" w:rsidR="00EF0549" w:rsidRPr="00BF5D10" w:rsidRDefault="00D65B39" w:rsidP="00BF5D10">
      <w:pPr>
        <w:jc w:val="both"/>
        <w:rPr>
          <w:rFonts w:ascii="Calibri" w:hAnsi="Calibri" w:cs="Calibri"/>
          <w:b/>
          <w:bCs/>
          <w:color w:val="002060"/>
        </w:rPr>
      </w:pPr>
      <w:r w:rsidRPr="00BF5D10">
        <w:rPr>
          <w:rFonts w:ascii="Calibri" w:hAnsi="Calibri" w:cs="Calibri"/>
          <w:b/>
          <w:bCs/>
          <w:color w:val="002060"/>
        </w:rPr>
        <w:t>Sektor edukacji nie odpoczywał w wakacje – r</w:t>
      </w:r>
      <w:r w:rsidR="009770C8" w:rsidRPr="00BF5D10">
        <w:rPr>
          <w:rFonts w:ascii="Calibri" w:hAnsi="Calibri" w:cs="Calibri"/>
          <w:b/>
          <w:bCs/>
          <w:color w:val="002060"/>
        </w:rPr>
        <w:t>ekrutacje trw</w:t>
      </w:r>
      <w:r w:rsidRPr="00BF5D10">
        <w:rPr>
          <w:rFonts w:ascii="Calibri" w:hAnsi="Calibri" w:cs="Calibri"/>
          <w:b/>
          <w:bCs/>
          <w:color w:val="002060"/>
        </w:rPr>
        <w:t xml:space="preserve">ały </w:t>
      </w:r>
      <w:r w:rsidR="009770C8" w:rsidRPr="00BF5D10">
        <w:rPr>
          <w:rFonts w:ascii="Calibri" w:hAnsi="Calibri" w:cs="Calibri"/>
          <w:b/>
          <w:bCs/>
          <w:color w:val="002060"/>
        </w:rPr>
        <w:t>niemal do pierwszego dzwonka</w:t>
      </w:r>
      <w:r w:rsidRPr="00BF5D10">
        <w:rPr>
          <w:rFonts w:ascii="Calibri" w:hAnsi="Calibri" w:cs="Calibri"/>
          <w:b/>
          <w:bCs/>
          <w:color w:val="002060"/>
        </w:rPr>
        <w:t xml:space="preserve">, a w wielu placówkach trwają wciąż. </w:t>
      </w:r>
      <w:r w:rsidR="009770C8" w:rsidRPr="00BF5D10">
        <w:rPr>
          <w:rFonts w:ascii="Calibri" w:hAnsi="Calibri" w:cs="Calibri"/>
          <w:b/>
          <w:bCs/>
          <w:color w:val="002060"/>
        </w:rPr>
        <w:t>Jak wynika z analiz Grupy Progres, tylko między 15 a 26 sierpnia</w:t>
      </w:r>
      <w:r w:rsidRPr="00BF5D10">
        <w:rPr>
          <w:rFonts w:ascii="Calibri" w:hAnsi="Calibri" w:cs="Calibri"/>
          <w:b/>
          <w:bCs/>
          <w:color w:val="002060"/>
        </w:rPr>
        <w:t xml:space="preserve"> br.</w:t>
      </w:r>
      <w:r w:rsidR="009770C8" w:rsidRPr="00BF5D10">
        <w:rPr>
          <w:rFonts w:ascii="Calibri" w:hAnsi="Calibri" w:cs="Calibri"/>
          <w:b/>
          <w:bCs/>
          <w:color w:val="002060"/>
        </w:rPr>
        <w:t xml:space="preserve"> na stronach kuratoriów oświaty w całej Polsce pojawiło się niemal 5,7 tys</w:t>
      </w:r>
      <w:r w:rsidR="002C08E9" w:rsidRPr="00BF5D10">
        <w:rPr>
          <w:rFonts w:ascii="Calibri" w:hAnsi="Calibri" w:cs="Calibri"/>
          <w:b/>
          <w:bCs/>
          <w:color w:val="002060"/>
        </w:rPr>
        <w:t xml:space="preserve">. </w:t>
      </w:r>
      <w:r w:rsidR="009770C8" w:rsidRPr="00BF5D10">
        <w:rPr>
          <w:rFonts w:ascii="Calibri" w:hAnsi="Calibri" w:cs="Calibri"/>
          <w:b/>
          <w:bCs/>
          <w:color w:val="002060"/>
        </w:rPr>
        <w:t xml:space="preserve">ofert pracy dla </w:t>
      </w:r>
      <w:r w:rsidR="00EF0549" w:rsidRPr="00BF5D10">
        <w:rPr>
          <w:rFonts w:ascii="Calibri" w:hAnsi="Calibri" w:cs="Calibri"/>
          <w:b/>
          <w:bCs/>
          <w:color w:val="002060"/>
        </w:rPr>
        <w:t xml:space="preserve">kadry </w:t>
      </w:r>
      <w:proofErr w:type="gramStart"/>
      <w:r w:rsidR="00EF0549" w:rsidRPr="00BF5D10">
        <w:rPr>
          <w:rFonts w:ascii="Calibri" w:hAnsi="Calibri" w:cs="Calibri"/>
          <w:b/>
          <w:bCs/>
          <w:color w:val="002060"/>
        </w:rPr>
        <w:t>pedagogicznej</w:t>
      </w:r>
      <w:r w:rsidR="009770C8" w:rsidRPr="00BF5D10">
        <w:rPr>
          <w:rFonts w:ascii="Calibri" w:hAnsi="Calibri" w:cs="Calibri"/>
          <w:b/>
          <w:bCs/>
          <w:color w:val="002060"/>
        </w:rPr>
        <w:t>,</w:t>
      </w:r>
      <w:proofErr w:type="gramEnd"/>
      <w:r w:rsidR="009770C8" w:rsidRPr="00BF5D10">
        <w:rPr>
          <w:rFonts w:ascii="Calibri" w:hAnsi="Calibri" w:cs="Calibri"/>
          <w:b/>
          <w:bCs/>
          <w:color w:val="002060"/>
        </w:rPr>
        <w:t xml:space="preserve"> </w:t>
      </w:r>
      <w:r w:rsidR="00AE3196">
        <w:rPr>
          <w:rFonts w:ascii="Calibri" w:hAnsi="Calibri" w:cs="Calibri"/>
          <w:b/>
          <w:bCs/>
          <w:color w:val="002060"/>
        </w:rPr>
        <w:t xml:space="preserve">i </w:t>
      </w:r>
      <w:r w:rsidR="009770C8" w:rsidRPr="00BF5D10">
        <w:rPr>
          <w:rFonts w:ascii="Calibri" w:hAnsi="Calibri" w:cs="Calibri"/>
          <w:b/>
          <w:bCs/>
          <w:color w:val="002060"/>
        </w:rPr>
        <w:t>z każdym dniem przybywa kolejnych</w:t>
      </w:r>
      <w:r w:rsidRPr="00BF5D10">
        <w:rPr>
          <w:rFonts w:ascii="Calibri" w:hAnsi="Calibri" w:cs="Calibri"/>
          <w:b/>
          <w:bCs/>
          <w:color w:val="002060"/>
        </w:rPr>
        <w:t xml:space="preserve">. </w:t>
      </w:r>
      <w:r w:rsidR="002C08E9" w:rsidRPr="00BF5D10">
        <w:rPr>
          <w:rFonts w:ascii="Calibri" w:hAnsi="Calibri" w:cs="Calibri"/>
          <w:b/>
          <w:bCs/>
          <w:color w:val="002060"/>
        </w:rPr>
        <w:t>N</w:t>
      </w:r>
      <w:r w:rsidR="009770C8" w:rsidRPr="00BF5D10">
        <w:rPr>
          <w:rFonts w:ascii="Calibri" w:hAnsi="Calibri" w:cs="Calibri"/>
          <w:b/>
          <w:bCs/>
          <w:color w:val="002060"/>
        </w:rPr>
        <w:t>ie brakuje</w:t>
      </w:r>
      <w:r w:rsidR="002C08E9" w:rsidRPr="00BF5D10">
        <w:rPr>
          <w:rFonts w:ascii="Calibri" w:hAnsi="Calibri" w:cs="Calibri"/>
          <w:b/>
          <w:bCs/>
          <w:color w:val="002060"/>
        </w:rPr>
        <w:t xml:space="preserve"> ich </w:t>
      </w:r>
      <w:r w:rsidRPr="00BF5D10">
        <w:rPr>
          <w:rFonts w:ascii="Calibri" w:hAnsi="Calibri" w:cs="Calibri"/>
          <w:b/>
          <w:bCs/>
          <w:color w:val="002060"/>
        </w:rPr>
        <w:t xml:space="preserve">również na </w:t>
      </w:r>
      <w:r w:rsidR="00EF0549" w:rsidRPr="00BF5D10">
        <w:rPr>
          <w:rFonts w:ascii="Calibri" w:hAnsi="Calibri" w:cs="Calibri"/>
          <w:b/>
          <w:bCs/>
          <w:color w:val="002060"/>
        </w:rPr>
        <w:t xml:space="preserve">innych </w:t>
      </w:r>
      <w:r w:rsidRPr="00BF5D10">
        <w:rPr>
          <w:rFonts w:ascii="Calibri" w:hAnsi="Calibri" w:cs="Calibri"/>
          <w:b/>
          <w:bCs/>
          <w:color w:val="002060"/>
        </w:rPr>
        <w:t>portalach z ogłoszeniami</w:t>
      </w:r>
      <w:r w:rsidR="009770C8" w:rsidRPr="00BF5D10">
        <w:rPr>
          <w:rFonts w:ascii="Calibri" w:hAnsi="Calibri" w:cs="Calibri"/>
          <w:b/>
          <w:bCs/>
          <w:color w:val="002060"/>
        </w:rPr>
        <w:t>, bo system</w:t>
      </w:r>
      <w:r w:rsidRPr="00BF5D10">
        <w:rPr>
          <w:rFonts w:ascii="Calibri" w:hAnsi="Calibri" w:cs="Calibri"/>
          <w:b/>
          <w:bCs/>
          <w:color w:val="002060"/>
        </w:rPr>
        <w:t xml:space="preserve"> edukacji</w:t>
      </w:r>
      <w:r w:rsidR="009770C8" w:rsidRPr="00BF5D10">
        <w:rPr>
          <w:rFonts w:ascii="Calibri" w:hAnsi="Calibri" w:cs="Calibri"/>
          <w:b/>
          <w:bCs/>
          <w:color w:val="002060"/>
        </w:rPr>
        <w:t xml:space="preserve"> boryka się z deficytem kadry, a inne branże kuszą nauczycieli </w:t>
      </w:r>
      <w:r w:rsidR="00EF0549" w:rsidRPr="00BF5D10">
        <w:rPr>
          <w:rFonts w:ascii="Calibri" w:hAnsi="Calibri" w:cs="Calibri"/>
          <w:b/>
          <w:bCs/>
          <w:color w:val="002060"/>
        </w:rPr>
        <w:t xml:space="preserve">lepszymi warunkami </w:t>
      </w:r>
      <w:r w:rsidR="009770C8" w:rsidRPr="00BF5D10">
        <w:rPr>
          <w:rFonts w:ascii="Calibri" w:hAnsi="Calibri" w:cs="Calibri"/>
          <w:b/>
          <w:bCs/>
          <w:color w:val="002060"/>
        </w:rPr>
        <w:t>i możliwościami rozwoju</w:t>
      </w:r>
      <w:r w:rsidR="00EF0549" w:rsidRPr="00BF5D10">
        <w:rPr>
          <w:rFonts w:ascii="Calibri" w:hAnsi="Calibri" w:cs="Calibri"/>
          <w:b/>
          <w:bCs/>
          <w:color w:val="002060"/>
        </w:rPr>
        <w:t>.</w:t>
      </w:r>
    </w:p>
    <w:p w14:paraId="0081F20B" w14:textId="77777777" w:rsidR="00BF5D10" w:rsidRPr="00BF5D10" w:rsidRDefault="00BF5D10" w:rsidP="00BF5D10">
      <w:pPr>
        <w:jc w:val="both"/>
        <w:rPr>
          <w:rFonts w:ascii="Calibri" w:hAnsi="Calibri" w:cs="Calibri"/>
          <w:b/>
          <w:bCs/>
          <w:color w:val="002060"/>
        </w:rPr>
      </w:pPr>
    </w:p>
    <w:p w14:paraId="41E3C7B1" w14:textId="47E64021"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W rok liczba etatów nauczycielskich spadła z 525,2 tys. do 511 tys.</w:t>
      </w:r>
    </w:p>
    <w:p w14:paraId="2DB04948" w14:textId="732F4357"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Największe straty dotknęły przedszkola – aż 14,5 tys. etatów mniej.</w:t>
      </w:r>
    </w:p>
    <w:p w14:paraId="19BF53F9" w14:textId="08A13DC7"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Szkoły podstawowe zyskały 4,6 tys. etatów i są dziś największym pracodawcą w oświacie.</w:t>
      </w:r>
    </w:p>
    <w:p w14:paraId="3306EC2E" w14:textId="77777777"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Tylko w ciągu dwóch tygodni sierpnia pojawiło się 5,7 tys. ogłoszeń o pracę dla nauczycieli.</w:t>
      </w:r>
    </w:p>
    <w:p w14:paraId="2069B92F" w14:textId="7A515A6C"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 xml:space="preserve">Zawód należy do deficytowych – brakuje m.in. nauczycieli przedszkolnych i zawodowych. </w:t>
      </w:r>
      <w:r w:rsidR="00AE3196">
        <w:rPr>
          <w:color w:val="002060"/>
          <w:sz w:val="24"/>
          <w:szCs w:val="24"/>
        </w:rPr>
        <w:t>W</w:t>
      </w:r>
      <w:r w:rsidRPr="00BF5D10">
        <w:rPr>
          <w:color w:val="002060"/>
          <w:sz w:val="24"/>
          <w:szCs w:val="24"/>
        </w:rPr>
        <w:t xml:space="preserve">śród nauczycieli deficyt dotyczy pięciu grup: praktycznej nauki zawodu, przedmiotów ogólnokształcących, przedmiotów zawodowych, przedszkoli oraz szkół specjalnych i oddziałów integracyjnych. </w:t>
      </w:r>
    </w:p>
    <w:p w14:paraId="09CF613E" w14:textId="2B9F7C21"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Dla porównania, w 2010 r. niedobory obejmowały tylko dwie grupy – języki obce i przedmioty zawodowe.</w:t>
      </w:r>
    </w:p>
    <w:p w14:paraId="529AD7B6" w14:textId="4149849A"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Powody odejść oraz niepodejmowania nawet próby rozpoczęcia pracy w tym sektorze, to niskie zarobki, nadmiar biurokracji, stres i brak prestiżu.</w:t>
      </w:r>
    </w:p>
    <w:p w14:paraId="04EB80D1" w14:textId="5CA00A32"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Coraz więcej pedagogów zmienia branżę na IT, HR, marketing, media czy administrację.</w:t>
      </w:r>
    </w:p>
    <w:p w14:paraId="71792A71" w14:textId="59B9725E" w:rsidR="00BF5D10" w:rsidRPr="00BF5D10" w:rsidRDefault="00BF5D10" w:rsidP="00BF5D10">
      <w:pPr>
        <w:pStyle w:val="Akapitzlist"/>
        <w:numPr>
          <w:ilvl w:val="0"/>
          <w:numId w:val="40"/>
        </w:numPr>
        <w:jc w:val="both"/>
        <w:rPr>
          <w:color w:val="002060"/>
          <w:sz w:val="24"/>
          <w:szCs w:val="24"/>
        </w:rPr>
      </w:pPr>
      <w:r w:rsidRPr="00BF5D10">
        <w:rPr>
          <w:color w:val="002060"/>
          <w:sz w:val="24"/>
          <w:szCs w:val="24"/>
        </w:rPr>
        <w:t>Popularne kierunki przebranżowienia to także coaching, psychologia i doradztwo.</w:t>
      </w:r>
    </w:p>
    <w:p w14:paraId="6C23CE36" w14:textId="77777777" w:rsidR="00EF0549" w:rsidRPr="00BF5D10" w:rsidRDefault="00EF0549" w:rsidP="00BF5D10">
      <w:pPr>
        <w:jc w:val="both"/>
        <w:rPr>
          <w:rFonts w:ascii="Calibri" w:hAnsi="Calibri" w:cs="Calibri"/>
          <w:color w:val="002060"/>
          <w:shd w:val="clear" w:color="auto" w:fill="FFFFFF"/>
        </w:rPr>
      </w:pPr>
    </w:p>
    <w:p w14:paraId="34AAEAF9" w14:textId="0C5D4456" w:rsidR="00EF0549" w:rsidRPr="00BF5D10" w:rsidRDefault="00EF0549" w:rsidP="00BF5D10">
      <w:pPr>
        <w:jc w:val="both"/>
        <w:rPr>
          <w:rFonts w:ascii="Calibri" w:hAnsi="Calibri" w:cs="Calibri"/>
          <w:color w:val="002060"/>
          <w:shd w:val="clear" w:color="auto" w:fill="FFFFFF"/>
        </w:rPr>
      </w:pPr>
      <w:r w:rsidRPr="00BF5D10">
        <w:rPr>
          <w:rFonts w:ascii="Calibri" w:hAnsi="Calibri" w:cs="Calibri"/>
          <w:color w:val="002060"/>
          <w:shd w:val="clear" w:color="auto" w:fill="FFFFFF"/>
        </w:rPr>
        <w:t xml:space="preserve">Ubiegły rok pokazał wyraźne przetasowania w liczbie nauczycieli (w przeliczeniu na etaty). Zatrudnienie spadło z 525,2 tys. w roku szkolnym 2023/24 do 511 tys. w 2024/25 (stan na 30 września). Największe straty odnotowano w przedszkolach, gdzie liczba etatów zmniejszyła się o ponad 14 tys. (z 121,9 tys. do 107,4 tys.). W szkołach podstawowych zatrudnienie wzrosło o ponad 4,6 tys. etatów, </w:t>
      </w:r>
      <w:r w:rsidR="009E12CF" w:rsidRPr="00BF5D10">
        <w:rPr>
          <w:rFonts w:ascii="Calibri" w:hAnsi="Calibri" w:cs="Calibri"/>
          <w:color w:val="002060"/>
          <w:shd w:val="clear" w:color="auto" w:fill="FFFFFF"/>
        </w:rPr>
        <w:t>do</w:t>
      </w:r>
      <w:r w:rsidRPr="00BF5D10">
        <w:rPr>
          <w:rFonts w:ascii="Calibri" w:hAnsi="Calibri" w:cs="Calibri"/>
          <w:color w:val="002060"/>
          <w:shd w:val="clear" w:color="auto" w:fill="FFFFFF"/>
        </w:rPr>
        <w:t xml:space="preserve"> 263,8 tys., co czyni </w:t>
      </w:r>
      <w:r w:rsidR="009E12CF" w:rsidRPr="00BF5D10">
        <w:rPr>
          <w:rFonts w:ascii="Calibri" w:hAnsi="Calibri" w:cs="Calibri"/>
          <w:color w:val="002060"/>
          <w:shd w:val="clear" w:color="auto" w:fill="FFFFFF"/>
        </w:rPr>
        <w:t>je</w:t>
      </w:r>
      <w:r w:rsidRPr="00BF5D10">
        <w:rPr>
          <w:rFonts w:ascii="Calibri" w:hAnsi="Calibri" w:cs="Calibri"/>
          <w:color w:val="002060"/>
          <w:shd w:val="clear" w:color="auto" w:fill="FFFFFF"/>
        </w:rPr>
        <w:t xml:space="preserve"> największym pracodawcą w systemie oświaty.</w:t>
      </w:r>
    </w:p>
    <w:p w14:paraId="1B2A9ECB" w14:textId="77777777" w:rsidR="00EF0549" w:rsidRPr="00BF5D10" w:rsidRDefault="00EF0549" w:rsidP="00BF5D10">
      <w:pPr>
        <w:jc w:val="both"/>
        <w:rPr>
          <w:rFonts w:ascii="Calibri" w:hAnsi="Calibri" w:cs="Calibri"/>
          <w:color w:val="002060"/>
          <w:shd w:val="clear" w:color="auto" w:fill="FFFFFF"/>
        </w:rPr>
      </w:pPr>
    </w:p>
    <w:p w14:paraId="0CDA78C9" w14:textId="4A8B2CD0" w:rsidR="00EF0549" w:rsidRPr="00BF5D10" w:rsidRDefault="009E12CF" w:rsidP="00BF5D10">
      <w:pPr>
        <w:jc w:val="both"/>
        <w:rPr>
          <w:rFonts w:ascii="Calibri" w:hAnsi="Calibri" w:cs="Calibri"/>
          <w:color w:val="002060"/>
          <w:shd w:val="clear" w:color="auto" w:fill="FFFFFF"/>
        </w:rPr>
      </w:pPr>
      <w:r w:rsidRPr="00BF5D10">
        <w:rPr>
          <w:rFonts w:ascii="Calibri" w:hAnsi="Calibri" w:cs="Calibri"/>
          <w:color w:val="002060"/>
          <w:shd w:val="clear" w:color="auto" w:fill="FFFFFF"/>
        </w:rPr>
        <w:t>Szkoły branżowe I stopnia również odnotowały wzrost (z 13,6 tys. do 13,8 tys.), natomiast II stopnia straciły kilka etatów (z 370 do 359). Licea ogólnokształcące i technika – popularne wśród młodzieży – zanotowały spadki odpowiednio o 1,6 tys. i 2,4 tys. etatów, czyli z 55,6 tys. do 54 tys. i z 55,9 tys. do 53,5 tys. Mniej nauczycieli zatrudniają także szkoły policealne</w:t>
      </w:r>
      <w:r w:rsidR="00EF0549" w:rsidRPr="00BF5D10">
        <w:rPr>
          <w:rFonts w:ascii="Calibri" w:hAnsi="Calibri" w:cs="Calibri"/>
          <w:color w:val="002060"/>
          <w:shd w:val="clear" w:color="auto" w:fill="FFFFFF"/>
        </w:rPr>
        <w:t xml:space="preserve"> (2</w:t>
      </w:r>
      <w:r w:rsidRPr="00BF5D10">
        <w:rPr>
          <w:rFonts w:ascii="Calibri" w:hAnsi="Calibri" w:cs="Calibri"/>
          <w:color w:val="002060"/>
          <w:shd w:val="clear" w:color="auto" w:fill="FFFFFF"/>
        </w:rPr>
        <w:t xml:space="preserve"> </w:t>
      </w:r>
      <w:r w:rsidR="00EF0549" w:rsidRPr="00BF5D10">
        <w:rPr>
          <w:rFonts w:ascii="Calibri" w:hAnsi="Calibri" w:cs="Calibri"/>
          <w:color w:val="002060"/>
          <w:shd w:val="clear" w:color="auto" w:fill="FFFFFF"/>
        </w:rPr>
        <w:t>860 do 2</w:t>
      </w:r>
      <w:r w:rsidRPr="00BF5D10">
        <w:rPr>
          <w:rFonts w:ascii="Calibri" w:hAnsi="Calibri" w:cs="Calibri"/>
          <w:color w:val="002060"/>
          <w:shd w:val="clear" w:color="auto" w:fill="FFFFFF"/>
        </w:rPr>
        <w:t xml:space="preserve"> </w:t>
      </w:r>
      <w:r w:rsidR="00EF0549" w:rsidRPr="00BF5D10">
        <w:rPr>
          <w:rFonts w:ascii="Calibri" w:hAnsi="Calibri" w:cs="Calibri"/>
          <w:color w:val="002060"/>
          <w:shd w:val="clear" w:color="auto" w:fill="FFFFFF"/>
        </w:rPr>
        <w:t>710) oraz artystyczne (10 990 do 10 718). Wyróżnia się jedynie segment szkół specjalnych przysposabiających do pracy, gdzie – wbrew ogólnemu trendowi – odnotowano lekki wzrost zatrudnienia (4</w:t>
      </w:r>
      <w:r w:rsidRPr="00BF5D10">
        <w:rPr>
          <w:rFonts w:ascii="Calibri" w:hAnsi="Calibri" w:cs="Calibri"/>
          <w:color w:val="002060"/>
          <w:shd w:val="clear" w:color="auto" w:fill="FFFFFF"/>
        </w:rPr>
        <w:t xml:space="preserve"> </w:t>
      </w:r>
      <w:r w:rsidR="00EF0549" w:rsidRPr="00BF5D10">
        <w:rPr>
          <w:rFonts w:ascii="Calibri" w:hAnsi="Calibri" w:cs="Calibri"/>
          <w:color w:val="002060"/>
          <w:shd w:val="clear" w:color="auto" w:fill="FFFFFF"/>
        </w:rPr>
        <w:t>833 na 4</w:t>
      </w:r>
      <w:r w:rsidRPr="00BF5D10">
        <w:rPr>
          <w:rFonts w:ascii="Calibri" w:hAnsi="Calibri" w:cs="Calibri"/>
          <w:color w:val="002060"/>
          <w:shd w:val="clear" w:color="auto" w:fill="FFFFFF"/>
        </w:rPr>
        <w:t xml:space="preserve"> </w:t>
      </w:r>
      <w:r w:rsidR="00EF0549" w:rsidRPr="00BF5D10">
        <w:rPr>
          <w:rFonts w:ascii="Calibri" w:hAnsi="Calibri" w:cs="Calibri"/>
          <w:color w:val="002060"/>
          <w:shd w:val="clear" w:color="auto" w:fill="FFFFFF"/>
        </w:rPr>
        <w:t>856).</w:t>
      </w:r>
    </w:p>
    <w:p w14:paraId="71C6A138" w14:textId="77777777" w:rsidR="00EF0549" w:rsidRPr="00BF5D10" w:rsidRDefault="00EF0549" w:rsidP="00BF5D10">
      <w:pPr>
        <w:jc w:val="both"/>
        <w:rPr>
          <w:rFonts w:ascii="Calibri" w:hAnsi="Calibri" w:cs="Calibri"/>
          <w:b/>
          <w:bCs/>
          <w:color w:val="002060"/>
        </w:rPr>
      </w:pPr>
    </w:p>
    <w:p w14:paraId="600DA36C" w14:textId="38F367C0" w:rsidR="009E12CF" w:rsidRPr="00BF5D10" w:rsidRDefault="009E12CF" w:rsidP="00BF5D10">
      <w:pPr>
        <w:jc w:val="both"/>
        <w:rPr>
          <w:rFonts w:ascii="Calibri" w:hAnsi="Calibri" w:cs="Calibri"/>
          <w:color w:val="002060"/>
        </w:rPr>
      </w:pPr>
      <w:r w:rsidRPr="00BF5D10">
        <w:rPr>
          <w:rFonts w:ascii="Calibri" w:hAnsi="Calibri" w:cs="Calibri"/>
          <w:i/>
          <w:iCs/>
          <w:color w:val="002060"/>
        </w:rPr>
        <w:lastRenderedPageBreak/>
        <w:t>– Jeśli chodzi o zapotrzebowanie na pracowników w edukacji, jest ono raczej stałe</w:t>
      </w:r>
      <w:r w:rsidRPr="00BF5D10">
        <w:rPr>
          <w:rFonts w:ascii="Calibri" w:hAnsi="Calibri" w:cs="Calibri"/>
          <w:color w:val="002060"/>
        </w:rPr>
        <w:t xml:space="preserve"> – </w:t>
      </w:r>
      <w:r w:rsidRPr="00BF5D10">
        <w:rPr>
          <w:rFonts w:ascii="Calibri" w:hAnsi="Calibri" w:cs="Calibri"/>
          <w:b/>
          <w:bCs/>
          <w:color w:val="002060"/>
        </w:rPr>
        <w:t>mówi Magda Dąbrowska, wiceprezes Grupy Progres.</w:t>
      </w:r>
      <w:r w:rsidRPr="00BF5D10">
        <w:rPr>
          <w:rFonts w:ascii="Calibri" w:hAnsi="Calibri" w:cs="Calibri"/>
          <w:color w:val="002060"/>
        </w:rPr>
        <w:t xml:space="preserve"> – </w:t>
      </w:r>
      <w:r w:rsidRPr="00BF5D10">
        <w:rPr>
          <w:rFonts w:ascii="Calibri" w:hAnsi="Calibri" w:cs="Calibri"/>
          <w:i/>
          <w:iCs/>
          <w:color w:val="002060"/>
        </w:rPr>
        <w:t>Gorzej natomiast z chętnymi do pracy: nie możemy mówić, że liczba kandydatów utrzymuje się na podobnym poziomie, wręcz przeciwnie – spada</w:t>
      </w:r>
      <w:r w:rsidR="00FA6C85" w:rsidRPr="00BF5D10">
        <w:rPr>
          <w:rFonts w:ascii="Calibri" w:hAnsi="Calibri" w:cs="Calibri"/>
          <w:i/>
          <w:iCs/>
          <w:color w:val="002060"/>
        </w:rPr>
        <w:t>. 1 września będzie prawdziwym sprawdzianem dla krajowej edukacji: czy w klasach pełnych uczniów znajdzie się wystarczające grono nauczycieli gotowych ich uczyć</w:t>
      </w:r>
      <w:r w:rsidRPr="00BF5D10">
        <w:rPr>
          <w:rFonts w:ascii="Calibri" w:hAnsi="Calibri" w:cs="Calibri"/>
          <w:i/>
          <w:iCs/>
          <w:color w:val="002060"/>
        </w:rPr>
        <w:t xml:space="preserve"> </w:t>
      </w:r>
      <w:r w:rsidRPr="00BF5D10">
        <w:rPr>
          <w:rFonts w:ascii="Calibri" w:hAnsi="Calibri" w:cs="Calibri"/>
          <w:color w:val="002060"/>
        </w:rPr>
        <w:t xml:space="preserve">– </w:t>
      </w:r>
      <w:r w:rsidRPr="00BF5D10">
        <w:rPr>
          <w:rFonts w:ascii="Calibri" w:hAnsi="Calibri" w:cs="Calibri"/>
          <w:b/>
          <w:bCs/>
          <w:color w:val="002060"/>
        </w:rPr>
        <w:t>dodaje Magda Dąbrowska.</w:t>
      </w:r>
      <w:r w:rsidRPr="00BF5D10">
        <w:rPr>
          <w:rFonts w:ascii="Calibri" w:hAnsi="Calibri" w:cs="Calibri"/>
          <w:color w:val="002060"/>
        </w:rPr>
        <w:t xml:space="preserve"> </w:t>
      </w:r>
    </w:p>
    <w:p w14:paraId="06435D60" w14:textId="77777777" w:rsidR="009E12CF" w:rsidRPr="00BF5D10" w:rsidRDefault="009E12CF" w:rsidP="00BF5D10">
      <w:pPr>
        <w:jc w:val="both"/>
        <w:rPr>
          <w:rFonts w:ascii="Calibri" w:hAnsi="Calibri" w:cs="Calibri"/>
          <w:color w:val="002060"/>
          <w:shd w:val="clear" w:color="auto" w:fill="FFFFFF"/>
        </w:rPr>
      </w:pPr>
    </w:p>
    <w:p w14:paraId="6161D802" w14:textId="2F237716" w:rsidR="009E12CF" w:rsidRPr="00BF5D10" w:rsidRDefault="009E12CF" w:rsidP="00BF5D10">
      <w:pPr>
        <w:jc w:val="both"/>
        <w:rPr>
          <w:rFonts w:ascii="Calibri" w:hAnsi="Calibri" w:cs="Calibri"/>
          <w:color w:val="002060"/>
          <w:shd w:val="clear" w:color="auto" w:fill="FFFFFF"/>
        </w:rPr>
      </w:pPr>
      <w:r w:rsidRPr="00BF5D10">
        <w:rPr>
          <w:rFonts w:ascii="Calibri" w:hAnsi="Calibri" w:cs="Calibri"/>
          <w:color w:val="002060"/>
          <w:shd w:val="clear" w:color="auto" w:fill="FFFFFF"/>
        </w:rPr>
        <w:t>Według danych GUS, w II kw. 2025 roku grupa pracujących w wieku 15–89 lat w sektorze edukacji wynosiła 1,387 mln, o 27 tys. więcej niż rok wcześniej. Nie brakowało też uczniów, którzy potrzebowali odpowiedniej kadry pedagogicznej. W roku szkolnym 2024/25 w placówkach każdego typu (przedszkola, szkoły podstawowe i ponadpodstawowe dla dzieci, młodzieży i dorosłych) kształciło się 6,6 mln dzieci, młodzieży i dorosłych</w:t>
      </w:r>
      <w:r w:rsidRPr="00BF5D10">
        <w:rPr>
          <w:rStyle w:val="Pogrubienie"/>
          <w:rFonts w:ascii="Calibri" w:hAnsi="Calibri" w:cs="Calibri"/>
          <w:b w:val="0"/>
          <w:bCs w:val="0"/>
          <w:color w:val="002060"/>
          <w:bdr w:val="none" w:sz="0" w:space="0" w:color="auto" w:frame="1"/>
          <w:shd w:val="clear" w:color="auto" w:fill="FFFFFF"/>
        </w:rPr>
        <w:t xml:space="preserve">, </w:t>
      </w:r>
      <w:r w:rsidR="00FA6C85" w:rsidRPr="00BF5D10">
        <w:rPr>
          <w:rStyle w:val="Pogrubienie"/>
          <w:rFonts w:ascii="Calibri" w:hAnsi="Calibri" w:cs="Calibri"/>
          <w:b w:val="0"/>
          <w:bCs w:val="0"/>
          <w:color w:val="002060"/>
          <w:bdr w:val="none" w:sz="0" w:space="0" w:color="auto" w:frame="1"/>
          <w:shd w:val="clear" w:color="auto" w:fill="FFFFFF"/>
        </w:rPr>
        <w:t>czyli</w:t>
      </w:r>
      <w:r w:rsidRPr="00BF5D10">
        <w:rPr>
          <w:rStyle w:val="Pogrubienie"/>
          <w:rFonts w:ascii="Calibri" w:hAnsi="Calibri" w:cs="Calibri"/>
          <w:b w:val="0"/>
          <w:bCs w:val="0"/>
          <w:color w:val="002060"/>
          <w:bdr w:val="none" w:sz="0" w:space="0" w:color="auto" w:frame="1"/>
          <w:shd w:val="clear" w:color="auto" w:fill="FFFFFF"/>
        </w:rPr>
        <w:t xml:space="preserve"> 17,7 proc. ludności kraju</w:t>
      </w:r>
      <w:r w:rsidRPr="00BF5D10">
        <w:rPr>
          <w:rFonts w:ascii="Calibri" w:hAnsi="Calibri" w:cs="Calibri"/>
          <w:color w:val="002060"/>
          <w:shd w:val="clear" w:color="auto" w:fill="FFFFFF"/>
        </w:rPr>
        <w:t xml:space="preserve">. </w:t>
      </w:r>
    </w:p>
    <w:p w14:paraId="60A61F5A" w14:textId="77777777" w:rsidR="009E12CF" w:rsidRPr="00BF5D10" w:rsidRDefault="009E12CF" w:rsidP="00BF5D10">
      <w:pPr>
        <w:jc w:val="both"/>
        <w:rPr>
          <w:rFonts w:ascii="Calibri" w:hAnsi="Calibri" w:cs="Calibri"/>
          <w:color w:val="002060"/>
        </w:rPr>
      </w:pPr>
    </w:p>
    <w:p w14:paraId="5D548C0D" w14:textId="6FD4E531" w:rsidR="00FA6C85" w:rsidRPr="00BF5D10" w:rsidRDefault="00FA6C85" w:rsidP="00BF5D10">
      <w:pPr>
        <w:jc w:val="both"/>
        <w:rPr>
          <w:rFonts w:ascii="Calibri" w:hAnsi="Calibri" w:cs="Calibri"/>
          <w:color w:val="002060"/>
          <w:shd w:val="clear" w:color="auto" w:fill="FFFFFF"/>
        </w:rPr>
      </w:pPr>
      <w:r w:rsidRPr="00BF5D10">
        <w:rPr>
          <w:rFonts w:ascii="Calibri" w:hAnsi="Calibri" w:cs="Calibri"/>
          <w:color w:val="002060"/>
          <w:shd w:val="clear" w:color="auto" w:fill="FFFFFF"/>
        </w:rPr>
        <w:t>Wolne miejsca pracy w tej branży szacowano na 4,8 tys. (dane za I kw. 2025). Obecnie wiele ofert widać m.in. na stronach kuratoriów oświaty w całej Polsce</w:t>
      </w:r>
      <w:r w:rsidR="00AE3196">
        <w:rPr>
          <w:rFonts w:ascii="Calibri" w:hAnsi="Calibri" w:cs="Calibri"/>
          <w:color w:val="002060"/>
          <w:shd w:val="clear" w:color="auto" w:fill="FFFFFF"/>
        </w:rPr>
        <w:t xml:space="preserve"> – jak</w:t>
      </w:r>
      <w:r w:rsidRPr="00BF5D10">
        <w:rPr>
          <w:rFonts w:ascii="Calibri" w:hAnsi="Calibri" w:cs="Calibri"/>
          <w:color w:val="002060"/>
          <w:shd w:val="clear" w:color="auto" w:fill="FFFFFF"/>
        </w:rPr>
        <w:t xml:space="preserve"> wynika z analiz Grupy Progres, tylko od 15 do 26 sierpnia pojawiło się na nich niemal 5,7 tys. ogłoszeń dot. zarówno wakatów, jak i pracy na zastępstwo. Najwięcej w woj. mazowieckim (1 316), małopolskim (662), wielkopolskim (450), śląskim (428) i dolnośląskim (397). Kolejne miejsca zajmują województwa: pomorskie (331), łódzkie (306), lubelskie (293), podkarpackie (246), podlaskie (224) i kujawsko-pomorskie (214). Tabelę zamykają regiony: świętokrzyski (179), opolski (163), lubuski i warmińsko mazurski – każdy po 156 ofert i zachodniopomorski (152). </w:t>
      </w:r>
    </w:p>
    <w:p w14:paraId="16802013" w14:textId="77777777" w:rsidR="00FA6C85" w:rsidRPr="00BF5D10" w:rsidRDefault="00FA6C85" w:rsidP="00BF5D10">
      <w:pPr>
        <w:jc w:val="both"/>
        <w:rPr>
          <w:rFonts w:ascii="Calibri" w:hAnsi="Calibri" w:cs="Calibri"/>
          <w:color w:val="002060"/>
          <w:shd w:val="clear" w:color="auto" w:fill="FFFFFF"/>
        </w:rPr>
      </w:pPr>
    </w:p>
    <w:p w14:paraId="71E8E76D" w14:textId="71EFC9D7" w:rsidR="00FA6C85" w:rsidRPr="00BF5D10" w:rsidRDefault="00FA6C85" w:rsidP="00BF5D10">
      <w:pPr>
        <w:jc w:val="both"/>
        <w:rPr>
          <w:rFonts w:ascii="Calibri" w:hAnsi="Calibri" w:cs="Calibri"/>
          <w:color w:val="002060"/>
          <w:shd w:val="clear" w:color="auto" w:fill="FFFFFF"/>
        </w:rPr>
      </w:pPr>
      <w:r w:rsidRPr="00BF5D10">
        <w:rPr>
          <w:rFonts w:ascii="Calibri" w:hAnsi="Calibri" w:cs="Calibri"/>
          <w:color w:val="002060"/>
          <w:shd w:val="clear" w:color="auto" w:fill="FFFFFF"/>
        </w:rPr>
        <w:t xml:space="preserve">– </w:t>
      </w:r>
      <w:r w:rsidRPr="00BF5D10">
        <w:rPr>
          <w:rFonts w:ascii="Calibri" w:hAnsi="Calibri" w:cs="Calibri"/>
          <w:i/>
          <w:iCs/>
          <w:color w:val="002060"/>
          <w:shd w:val="clear" w:color="auto" w:fill="FFFFFF"/>
        </w:rPr>
        <w:t>Teoretycznie liczba ofert pracy w sektorze edukacji może wydawać się niewielką liczbą, jednak problem jest znacznie poważniejszy, gdy weźmiemy pod uwagę ograniczoną pulę kandydatów. Nauczyciele od lat znajdują się na liście zawodów deficytowych, a sytuacja w branży wciąż się pogarsza. Coraz trudniej znaleźć wykwalifikowaną kadrę. Dodatkowo wielu pedagogów decyduje się na zmianę zawodu, co jeszcze bardziej zmniejsza zasoby dostępnych specjalistów. To nie tylko kwestia liczby wakatów, ale także jakości nauczania i stabilności systemu edukacji w Polsce</w:t>
      </w:r>
      <w:r w:rsidRPr="00BF5D10">
        <w:rPr>
          <w:rFonts w:ascii="Calibri" w:hAnsi="Calibri" w:cs="Calibri"/>
          <w:color w:val="002060"/>
          <w:shd w:val="clear" w:color="auto" w:fill="FFFFFF"/>
        </w:rPr>
        <w:t xml:space="preserve"> – </w:t>
      </w:r>
      <w:r w:rsidRPr="00BF5D10">
        <w:rPr>
          <w:rFonts w:ascii="Calibri" w:hAnsi="Calibri" w:cs="Calibri"/>
          <w:b/>
          <w:bCs/>
          <w:color w:val="002060"/>
          <w:shd w:val="clear" w:color="auto" w:fill="FFFFFF"/>
        </w:rPr>
        <w:t>mówi Magda Dąbrowska, wiceprezes Grupy Progres.</w:t>
      </w:r>
      <w:r w:rsidRPr="00BF5D10">
        <w:rPr>
          <w:rFonts w:ascii="Calibri" w:hAnsi="Calibri" w:cs="Calibri"/>
          <w:color w:val="002060"/>
          <w:shd w:val="clear" w:color="auto" w:fill="FFFFFF"/>
        </w:rPr>
        <w:t xml:space="preserve"> </w:t>
      </w:r>
    </w:p>
    <w:p w14:paraId="246FBEF1" w14:textId="77777777" w:rsidR="00FA6C85" w:rsidRPr="00BF5D10" w:rsidRDefault="00FA6C85" w:rsidP="00BF5D10">
      <w:pPr>
        <w:pStyle w:val="NormalnyWeb"/>
        <w:jc w:val="both"/>
        <w:rPr>
          <w:rFonts w:ascii="Calibri" w:hAnsi="Calibri" w:cs="Calibri"/>
          <w:color w:val="002060"/>
        </w:rPr>
      </w:pPr>
      <w:r w:rsidRPr="00BF5D10">
        <w:rPr>
          <w:rFonts w:ascii="Calibri" w:hAnsi="Calibri" w:cs="Calibri"/>
          <w:color w:val="002060"/>
        </w:rPr>
        <w:t>Z danych Barometru Zawodów wynika, że wśród nauczycieli deficyt dotyczy pięciu grup: praktycznej nauki zawodu, przedmiotów ogólnokształcących, przedmiotów zawodowych, przedszkoli oraz szkół specjalnych i oddziałów integracyjnych. Dla porównania, w 2010 r. niedobory obejmowały tylko dwie grupy – języki obce i przedmioty zawodowe.</w:t>
      </w:r>
    </w:p>
    <w:p w14:paraId="7260A481" w14:textId="744FD62E" w:rsidR="004C7F8B" w:rsidRPr="00BF5D10" w:rsidRDefault="00FA6C85" w:rsidP="00BF5D10">
      <w:pPr>
        <w:jc w:val="both"/>
        <w:rPr>
          <w:rFonts w:ascii="Calibri" w:hAnsi="Calibri" w:cs="Calibri"/>
          <w:color w:val="002060"/>
          <w:shd w:val="clear" w:color="auto" w:fill="FFFFFF"/>
        </w:rPr>
      </w:pPr>
      <w:r w:rsidRPr="00BF5D10">
        <w:rPr>
          <w:rFonts w:ascii="Calibri" w:hAnsi="Calibri" w:cs="Calibri"/>
          <w:color w:val="002060"/>
          <w:shd w:val="clear" w:color="auto" w:fill="FFFFFF"/>
        </w:rPr>
        <w:t>Wśród najczęściej wymienianych powodów zniechęcających do pracy w zawodzie nauczyciela są nie tylko niskie zarobki</w:t>
      </w:r>
      <w:r w:rsidRPr="00BF5D10">
        <w:rPr>
          <w:rFonts w:ascii="Calibri" w:hAnsi="Calibri" w:cs="Calibri"/>
          <w:color w:val="002060"/>
        </w:rPr>
        <w:t>, które nie dorównują pensjom w sektorze prywatnym</w:t>
      </w:r>
      <w:r w:rsidRPr="00BF5D10">
        <w:rPr>
          <w:rFonts w:ascii="Calibri" w:hAnsi="Calibri" w:cs="Calibri"/>
          <w:color w:val="002060"/>
          <w:shd w:val="clear" w:color="auto" w:fill="FFFFFF"/>
        </w:rPr>
        <w:t xml:space="preserve">. </w:t>
      </w:r>
      <w:r w:rsidRPr="00BF5D10">
        <w:rPr>
          <w:rFonts w:ascii="Calibri" w:hAnsi="Calibri" w:cs="Calibri"/>
          <w:color w:val="002060"/>
        </w:rPr>
        <w:t xml:space="preserve">Sytuację pogarsza nadmiar biurokracji – nauczyciele znaczną część czasu spędzają na wypełnianiu dokumentacji, zamiast na pracy z uczniami. </w:t>
      </w:r>
      <w:r w:rsidRPr="00BF5D10">
        <w:rPr>
          <w:rFonts w:ascii="Calibri" w:hAnsi="Calibri" w:cs="Calibri"/>
          <w:color w:val="002060"/>
          <w:shd w:val="clear" w:color="auto" w:fill="FFFFFF"/>
        </w:rPr>
        <w:t>Równie często wskazywana jest też bardzo duża odpowiedzialność, obciążenie psychiczne i stres, a także brak wymaganych kwalifikacji. Nie pomaga też brak prestiżu zawodu i jego skutecznej promocji. Dodatkowo wielu pedagogów wskazuje na problemy infrastrukturalne – brak nowoczesnych narzędzi, zasobów dydaktycznych i odpowiednich warunków pracy</w:t>
      </w:r>
      <w:r w:rsidRPr="00BF5D10">
        <w:rPr>
          <w:rFonts w:ascii="Calibri" w:hAnsi="Calibri" w:cs="Calibri"/>
          <w:color w:val="002060"/>
        </w:rPr>
        <w:t xml:space="preserve">. </w:t>
      </w:r>
      <w:r w:rsidRPr="00BF5D10">
        <w:rPr>
          <w:rFonts w:ascii="Calibri" w:hAnsi="Calibri" w:cs="Calibri"/>
          <w:color w:val="002060"/>
          <w:shd w:val="clear" w:color="auto" w:fill="FFFFFF"/>
        </w:rPr>
        <w:t>Problemem są również przebranżowienia</w:t>
      </w:r>
      <w:r w:rsidR="004C7F8B" w:rsidRPr="00BF5D10">
        <w:rPr>
          <w:rFonts w:ascii="Calibri" w:hAnsi="Calibri" w:cs="Calibri"/>
          <w:color w:val="002060"/>
          <w:shd w:val="clear" w:color="auto" w:fill="FFFFFF"/>
        </w:rPr>
        <w:t xml:space="preserve">: </w:t>
      </w:r>
      <w:r w:rsidRPr="00BF5D10">
        <w:rPr>
          <w:rFonts w:ascii="Calibri" w:hAnsi="Calibri" w:cs="Calibri"/>
          <w:color w:val="002060"/>
          <w:shd w:val="clear" w:color="auto" w:fill="FFFFFF"/>
        </w:rPr>
        <w:t>część nauczycieli od</w:t>
      </w:r>
      <w:r w:rsidR="004C7F8B" w:rsidRPr="00BF5D10">
        <w:rPr>
          <w:rFonts w:ascii="Calibri" w:hAnsi="Calibri" w:cs="Calibri"/>
          <w:color w:val="002060"/>
          <w:shd w:val="clear" w:color="auto" w:fill="FFFFFF"/>
        </w:rPr>
        <w:t>chodzi</w:t>
      </w:r>
      <w:r w:rsidRPr="00BF5D10">
        <w:rPr>
          <w:rFonts w:ascii="Calibri" w:hAnsi="Calibri" w:cs="Calibri"/>
          <w:color w:val="002060"/>
          <w:shd w:val="clear" w:color="auto" w:fill="FFFFFF"/>
        </w:rPr>
        <w:t xml:space="preserve"> z zawodu </w:t>
      </w:r>
      <w:r w:rsidR="004C7F8B" w:rsidRPr="00BF5D10">
        <w:rPr>
          <w:rFonts w:ascii="Calibri" w:hAnsi="Calibri" w:cs="Calibri"/>
          <w:color w:val="002060"/>
          <w:shd w:val="clear" w:color="auto" w:fill="FFFFFF"/>
        </w:rPr>
        <w:t xml:space="preserve">w poszukiwaniu atrakcyjniejszych warunków finansowych i pozafinansowych w innych sektorach. </w:t>
      </w:r>
      <w:r w:rsidRPr="00BF5D10">
        <w:rPr>
          <w:rFonts w:ascii="Calibri" w:hAnsi="Calibri" w:cs="Calibri"/>
          <w:color w:val="002060"/>
          <w:shd w:val="clear" w:color="auto" w:fill="FFFFFF"/>
        </w:rPr>
        <w:t>Młodej kadry również nie przybywa.</w:t>
      </w:r>
    </w:p>
    <w:p w14:paraId="1AC5F734" w14:textId="5CB058E9" w:rsidR="00FA6C85" w:rsidRPr="00BF5D10" w:rsidRDefault="00FA6C85" w:rsidP="00BF5D10">
      <w:pPr>
        <w:pStyle w:val="NormalnyWeb"/>
        <w:jc w:val="both"/>
        <w:rPr>
          <w:rFonts w:ascii="Calibri" w:hAnsi="Calibri" w:cs="Calibri"/>
          <w:b/>
          <w:bCs/>
          <w:color w:val="002060"/>
        </w:rPr>
      </w:pPr>
      <w:r w:rsidRPr="00BF5D10">
        <w:rPr>
          <w:rFonts w:ascii="Calibri" w:hAnsi="Calibri" w:cs="Calibri"/>
          <w:color w:val="002060"/>
        </w:rPr>
        <w:lastRenderedPageBreak/>
        <w:t xml:space="preserve">– </w:t>
      </w:r>
      <w:r w:rsidRPr="00BF5D10">
        <w:rPr>
          <w:rFonts w:ascii="Calibri" w:hAnsi="Calibri" w:cs="Calibri"/>
          <w:i/>
          <w:iCs/>
          <w:color w:val="002060"/>
        </w:rPr>
        <w:t xml:space="preserve">Młodzi ludzie wybierają dziś kierunki takie jak psychologia, informatyka, zarządzanie, medycyna czy prawo. Choć teoretycznie mogliby zdecydować się na pracę w edukacji, częściej wybierają ścieżki z wyższym wynagrodzeniem. </w:t>
      </w:r>
      <w:r w:rsidR="004C7F8B" w:rsidRPr="00BF5D10">
        <w:rPr>
          <w:rFonts w:ascii="Calibri" w:hAnsi="Calibri" w:cs="Calibri"/>
          <w:i/>
          <w:iCs/>
          <w:color w:val="002060"/>
        </w:rPr>
        <w:t>Takich wyborów nie podejmują jedynie ludzie dopiero zaczynający swoją aktywność zawodową. C</w:t>
      </w:r>
      <w:r w:rsidRPr="00BF5D10">
        <w:rPr>
          <w:rFonts w:ascii="Calibri" w:hAnsi="Calibri" w:cs="Calibri"/>
          <w:i/>
          <w:iCs/>
          <w:color w:val="002060"/>
        </w:rPr>
        <w:t>oraz więcej doświadczonych nauczycieli podejmuje pracę w innych branżach, co</w:t>
      </w:r>
      <w:r w:rsidR="004C7F8B" w:rsidRPr="00BF5D10">
        <w:rPr>
          <w:rFonts w:ascii="Calibri" w:hAnsi="Calibri" w:cs="Calibri"/>
          <w:i/>
          <w:iCs/>
          <w:color w:val="002060"/>
          <w:shd w:val="clear" w:color="auto" w:fill="FFFFFF"/>
        </w:rPr>
        <w:t xml:space="preserve"> sprawia, że deficyt kadry w szkołach staje się problemem jeszcze bardziej złożonym i trudnym do szybkiego rozwiązania</w:t>
      </w:r>
      <w:r w:rsidR="004C7F8B" w:rsidRPr="00BF5D10">
        <w:rPr>
          <w:rFonts w:ascii="Calibri" w:hAnsi="Calibri" w:cs="Calibri"/>
          <w:i/>
          <w:iCs/>
          <w:color w:val="002060"/>
        </w:rPr>
        <w:t xml:space="preserve"> </w:t>
      </w:r>
      <w:r w:rsidRPr="00BF5D10">
        <w:rPr>
          <w:rFonts w:ascii="Calibri" w:hAnsi="Calibri" w:cs="Calibri"/>
          <w:color w:val="002060"/>
        </w:rPr>
        <w:t xml:space="preserve">– </w:t>
      </w:r>
      <w:r w:rsidRPr="00BF5D10">
        <w:rPr>
          <w:rFonts w:ascii="Calibri" w:hAnsi="Calibri" w:cs="Calibri"/>
          <w:b/>
          <w:bCs/>
          <w:color w:val="002060"/>
        </w:rPr>
        <w:t>mówi Magda Dąbrowska, wiceprezes Grupy Progres.</w:t>
      </w:r>
    </w:p>
    <w:p w14:paraId="1502B43A" w14:textId="2AC11BB1" w:rsidR="004C7F8B" w:rsidRPr="00BF5D10" w:rsidRDefault="00FA6C85" w:rsidP="00BF5D10">
      <w:pPr>
        <w:pStyle w:val="NormalnyWeb"/>
        <w:jc w:val="both"/>
        <w:rPr>
          <w:rFonts w:ascii="Calibri" w:hAnsi="Calibri" w:cs="Calibri"/>
          <w:color w:val="002060"/>
        </w:rPr>
      </w:pPr>
      <w:r w:rsidRPr="00BF5D10">
        <w:rPr>
          <w:rFonts w:asciiTheme="minorHAnsi" w:hAnsiTheme="minorHAnsi" w:cstheme="minorHAnsi"/>
          <w:color w:val="002060"/>
        </w:rPr>
        <w:t xml:space="preserve">Analizy Grupy Progres pokazują, że nauczyciele zmieniający zawód najczęściej trafiają do branż, w których mogą wykorzystać swoje umiejętności organizacyjne, komunikacyjne i dydaktyczne. Wybierają IT (e-learning, szkolenia online, analiza danych), HR i szkolenia biznesowe, marketing, media, administrację publiczną i samorządową, przemysł i usługi techniczne, biznes i rękodzieło. Coraz częściej kierują się także w stronę coachingu, psychologii </w:t>
      </w:r>
      <w:r w:rsidRPr="00BF5D10">
        <w:rPr>
          <w:rFonts w:ascii="Calibri" w:hAnsi="Calibri" w:cs="Calibri"/>
          <w:color w:val="002060"/>
        </w:rPr>
        <w:t>i doradztwa, rozwijając kompetencje w obszarze wsparcia indywidualnego i rozwoju osobistego.</w:t>
      </w:r>
    </w:p>
    <w:p w14:paraId="0A3174E1" w14:textId="1DAE4A39" w:rsidR="002C08E9" w:rsidRPr="00BF5D10" w:rsidRDefault="00FA6C85" w:rsidP="00BF5D10">
      <w:pPr>
        <w:pStyle w:val="NormalnyWeb"/>
        <w:jc w:val="both"/>
        <w:rPr>
          <w:rFonts w:ascii="Calibri" w:hAnsi="Calibri" w:cs="Calibri"/>
          <w:color w:val="002060"/>
        </w:rPr>
      </w:pPr>
      <w:r w:rsidRPr="00BF5D10">
        <w:rPr>
          <w:rFonts w:ascii="Calibri" w:hAnsi="Calibri" w:cs="Calibri"/>
          <w:color w:val="002060"/>
        </w:rPr>
        <w:t xml:space="preserve">– </w:t>
      </w:r>
      <w:r w:rsidRPr="00BF5D10">
        <w:rPr>
          <w:rFonts w:ascii="Calibri" w:hAnsi="Calibri" w:cs="Calibri"/>
          <w:i/>
          <w:iCs/>
          <w:color w:val="002060"/>
        </w:rPr>
        <w:t>Nauczyciele odchodzą</w:t>
      </w:r>
      <w:r w:rsidR="00A37284" w:rsidRPr="00BF5D10">
        <w:rPr>
          <w:rFonts w:ascii="Calibri" w:hAnsi="Calibri" w:cs="Calibri"/>
          <w:i/>
          <w:iCs/>
          <w:color w:val="002060"/>
        </w:rPr>
        <w:t xml:space="preserve"> </w:t>
      </w:r>
      <w:r w:rsidRPr="00BF5D10">
        <w:rPr>
          <w:rFonts w:ascii="Calibri" w:hAnsi="Calibri" w:cs="Calibri"/>
          <w:i/>
          <w:iCs/>
          <w:color w:val="002060"/>
        </w:rPr>
        <w:t>nie dlatego, że przestali kochać zawód, lecz dlatego, że odkrywają nowe ścieżki, w których mogą wykorzystać swoje kompetencje w inny sposób. To pokazuje, że ich umiejętności są uniwersalne</w:t>
      </w:r>
      <w:r w:rsidR="004C7F8B" w:rsidRPr="00BF5D10">
        <w:rPr>
          <w:rFonts w:ascii="Calibri" w:hAnsi="Calibri" w:cs="Calibri"/>
          <w:i/>
          <w:iCs/>
          <w:color w:val="002060"/>
        </w:rPr>
        <w:t>,</w:t>
      </w:r>
      <w:r w:rsidRPr="00BF5D10">
        <w:rPr>
          <w:rFonts w:ascii="Calibri" w:hAnsi="Calibri" w:cs="Calibri"/>
          <w:i/>
          <w:iCs/>
          <w:color w:val="002060"/>
        </w:rPr>
        <w:t xml:space="preserve"> edukacja – choć traci kadry – zyskuje w ten sposób nowych liderów w biznesie, IT i doradztwie. Pytanie, które teraz stawiamy, brzmi: czy uda się ich przyciągnąć z powrotem do szkół? Odpowiedź </w:t>
      </w:r>
      <w:r w:rsidR="00BF5D10" w:rsidRPr="00BF5D10">
        <w:rPr>
          <w:rFonts w:ascii="Calibri" w:hAnsi="Calibri" w:cs="Calibri"/>
          <w:i/>
          <w:iCs/>
          <w:color w:val="002060"/>
        </w:rPr>
        <w:t xml:space="preserve">nie jest prosta – </w:t>
      </w:r>
      <w:r w:rsidRPr="00BF5D10">
        <w:rPr>
          <w:rFonts w:ascii="Calibri" w:hAnsi="Calibri" w:cs="Calibri"/>
          <w:i/>
          <w:iCs/>
          <w:color w:val="002060"/>
        </w:rPr>
        <w:t xml:space="preserve">wymaga zmiany warunków pracy, wynagrodzenia i uznania ich wartości, </w:t>
      </w:r>
      <w:r w:rsidR="00BF5D10" w:rsidRPr="00BF5D10">
        <w:rPr>
          <w:rFonts w:ascii="Calibri" w:hAnsi="Calibri" w:cs="Calibri"/>
          <w:i/>
          <w:iCs/>
          <w:color w:val="002060"/>
        </w:rPr>
        <w:t xml:space="preserve">tak </w:t>
      </w:r>
      <w:r w:rsidRPr="00BF5D10">
        <w:rPr>
          <w:rFonts w:ascii="Calibri" w:hAnsi="Calibri" w:cs="Calibri"/>
          <w:i/>
          <w:iCs/>
          <w:color w:val="002060"/>
        </w:rPr>
        <w:t>aby edukacja stała się miejscem, w którym chcą kontynuować karierę, a nie tylko</w:t>
      </w:r>
      <w:r w:rsidR="00AE3196">
        <w:rPr>
          <w:rFonts w:ascii="Calibri" w:hAnsi="Calibri" w:cs="Calibri"/>
          <w:i/>
          <w:iCs/>
          <w:color w:val="002060"/>
        </w:rPr>
        <w:t xml:space="preserve"> była</w:t>
      </w:r>
      <w:r w:rsidRPr="00BF5D10">
        <w:rPr>
          <w:rFonts w:ascii="Calibri" w:hAnsi="Calibri" w:cs="Calibri"/>
          <w:i/>
          <w:iCs/>
          <w:color w:val="002060"/>
        </w:rPr>
        <w:t xml:space="preserve"> etapem przejściowym </w:t>
      </w:r>
      <w:r w:rsidRPr="00BF5D10">
        <w:rPr>
          <w:rFonts w:ascii="Calibri" w:hAnsi="Calibri" w:cs="Calibri"/>
          <w:color w:val="002060"/>
        </w:rPr>
        <w:t>–</w:t>
      </w:r>
      <w:r w:rsidR="00F31C2B" w:rsidRPr="00BF5D10">
        <w:rPr>
          <w:rFonts w:ascii="Calibri" w:hAnsi="Calibri" w:cs="Calibri"/>
          <w:i/>
          <w:iCs/>
          <w:color w:val="002060"/>
        </w:rPr>
        <w:t xml:space="preserve"> </w:t>
      </w:r>
      <w:r w:rsidR="00F31C2B" w:rsidRPr="00BF5D10">
        <w:rPr>
          <w:rFonts w:ascii="Calibri" w:hAnsi="Calibri" w:cs="Calibri"/>
          <w:b/>
          <w:bCs/>
          <w:color w:val="002060"/>
        </w:rPr>
        <w:t xml:space="preserve">podsumowuje Magda Dąbrowska, wiceprezeska Grupy Progres. </w:t>
      </w:r>
    </w:p>
    <w:p w14:paraId="43F8C2C9" w14:textId="023C5F76" w:rsidR="003E1F86" w:rsidRPr="005350E0" w:rsidRDefault="003E1F86" w:rsidP="005350E0">
      <w:pPr>
        <w:pStyle w:val="NormalnyWeb"/>
        <w:shd w:val="clear" w:color="auto" w:fill="FFFFFF"/>
        <w:spacing w:line="276" w:lineRule="auto"/>
        <w:jc w:val="both"/>
        <w:rPr>
          <w:rFonts w:asciiTheme="minorHAnsi" w:hAnsiTheme="minorHAnsi" w:cstheme="minorHAnsi"/>
          <w:color w:val="002060"/>
          <w:sz w:val="22"/>
          <w:szCs w:val="22"/>
        </w:rPr>
      </w:pPr>
      <w:r w:rsidRPr="00FA49FB">
        <w:rPr>
          <w:rFonts w:asciiTheme="minorHAnsi" w:hAnsiTheme="minorHAnsi" w:cstheme="minorHAnsi"/>
          <w:color w:val="002060"/>
          <w:sz w:val="18"/>
          <w:szCs w:val="18"/>
        </w:rPr>
        <w:t>***</w:t>
      </w:r>
    </w:p>
    <w:p w14:paraId="3B1AE146" w14:textId="63E416EF" w:rsidR="009F1EDC" w:rsidRPr="00FA49FB"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FA49FB">
        <w:rPr>
          <w:rFonts w:asciiTheme="minorHAnsi" w:hAnsiTheme="minorHAnsi" w:cstheme="minorHAnsi"/>
          <w:b/>
          <w:bCs/>
          <w:color w:val="002060"/>
          <w:sz w:val="18"/>
          <w:szCs w:val="18"/>
          <w:shd w:val="clear" w:color="auto" w:fill="FFFFFF"/>
        </w:rPr>
        <w:t xml:space="preserve">Holding Grupy Progres </w:t>
      </w:r>
      <w:r w:rsidRPr="00FA49FB">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FA49FB">
        <w:rPr>
          <w:rFonts w:asciiTheme="minorHAnsi" w:hAnsiTheme="minorHAnsi" w:cstheme="minorHAnsi"/>
          <w:color w:val="002060"/>
          <w:sz w:val="18"/>
          <w:szCs w:val="18"/>
          <w:shd w:val="clear" w:color="auto" w:fill="FFFFFF"/>
        </w:rPr>
        <w:t xml:space="preserve"> </w:t>
      </w:r>
      <w:r w:rsidRPr="00FA49FB">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FA49FB">
        <w:rPr>
          <w:rFonts w:asciiTheme="minorHAnsi" w:hAnsiTheme="minorHAnsi" w:cstheme="minorHAnsi"/>
          <w:color w:val="002060"/>
          <w:sz w:val="18"/>
          <w:szCs w:val="18"/>
          <w:shd w:val="clear" w:color="auto" w:fill="FFFFFF"/>
        </w:rPr>
        <w:t>,</w:t>
      </w:r>
      <w:r w:rsidRPr="00FA49FB">
        <w:rPr>
          <w:rFonts w:asciiTheme="minorHAnsi" w:hAnsiTheme="minorHAnsi" w:cstheme="minorHAnsi"/>
          <w:color w:val="002060"/>
          <w:sz w:val="18"/>
          <w:szCs w:val="18"/>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FA49FB">
        <w:rPr>
          <w:rFonts w:asciiTheme="minorHAnsi" w:hAnsiTheme="minorHAnsi" w:cstheme="minorHAnsi"/>
          <w:color w:val="002060"/>
          <w:sz w:val="18"/>
          <w:szCs w:val="18"/>
          <w:shd w:val="clear" w:color="auto" w:fill="FFFFFF"/>
        </w:rPr>
        <w:t>We!come</w:t>
      </w:r>
      <w:proofErr w:type="gramEnd"/>
      <w:r w:rsidRPr="00FA49FB">
        <w:rPr>
          <w:rFonts w:asciiTheme="minorHAnsi" w:hAnsiTheme="minorHAnsi" w:cstheme="minorHAnsi"/>
          <w:color w:val="002060"/>
          <w:sz w:val="18"/>
          <w:szCs w:val="18"/>
          <w:shd w:val="clear" w:color="auto" w:fill="FFFFFF"/>
        </w:rPr>
        <w:t xml:space="preserve"> – zrzeszającego pracodawców zatrudniających cudzoziemców w Polsce, posiada też certyfikat Równości Płac przyznawany przez Business Center Club.</w:t>
      </w:r>
    </w:p>
    <w:p w14:paraId="56E2D912" w14:textId="77777777" w:rsidR="009F1EDC" w:rsidRPr="00FA49FB" w:rsidRDefault="003E1F86" w:rsidP="00B87DA2">
      <w:pPr>
        <w:pStyle w:val="NormalnyWeb"/>
        <w:shd w:val="clear" w:color="auto" w:fill="FFFFFF"/>
        <w:spacing w:line="276" w:lineRule="auto"/>
        <w:jc w:val="both"/>
        <w:rPr>
          <w:rFonts w:ascii="Calibri" w:hAnsi="Calibri" w:cs="Calibri"/>
          <w:b/>
          <w:color w:val="002060"/>
        </w:rPr>
      </w:pPr>
      <w:r w:rsidRPr="00FA49FB">
        <w:rPr>
          <w:rFonts w:ascii="Calibri" w:hAnsi="Calibri" w:cs="Calibri"/>
          <w:b/>
          <w:color w:val="002060"/>
        </w:rPr>
        <w:t>***</w:t>
      </w:r>
    </w:p>
    <w:p w14:paraId="2567F060" w14:textId="77777777" w:rsidR="00C32699" w:rsidRPr="00FA49FB"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FA49FB">
        <w:rPr>
          <w:rFonts w:ascii="Calibri" w:hAnsi="Calibri" w:cs="Calibri"/>
          <w:b/>
          <w:color w:val="002060"/>
        </w:rPr>
        <w:t xml:space="preserve">Biuro prasowe Grupy Progres: </w:t>
      </w:r>
    </w:p>
    <w:p w14:paraId="2514AFF4" w14:textId="25AEF10B" w:rsidR="00C32699" w:rsidRPr="00FA49FB"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FA49FB">
        <w:rPr>
          <w:rFonts w:ascii="Calibri" w:hAnsi="Calibri" w:cs="Calibri"/>
          <w:color w:val="002060"/>
        </w:rPr>
        <w:t>Kamila Tyniec</w:t>
      </w:r>
      <w:r w:rsidR="009F1EDC" w:rsidRPr="00FA49FB">
        <w:rPr>
          <w:rFonts w:ascii="Calibri" w:hAnsi="Calibri" w:cs="Calibri"/>
          <w:color w:val="002060"/>
        </w:rPr>
        <w:t xml:space="preserve"> </w:t>
      </w:r>
    </w:p>
    <w:p w14:paraId="089A0EF4" w14:textId="0362B354" w:rsidR="00DF5583" w:rsidRPr="00FA49FB"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FA49FB">
        <w:rPr>
          <w:rFonts w:ascii="Calibri" w:hAnsi="Calibri" w:cs="Calibri"/>
          <w:color w:val="002060"/>
        </w:rPr>
        <w:t xml:space="preserve">e-mail: </w:t>
      </w:r>
      <w:hyperlink r:id="rId8" w:history="1">
        <w:r w:rsidRPr="00FA49FB">
          <w:rPr>
            <w:rStyle w:val="Hipercze"/>
            <w:rFonts w:ascii="Calibri" w:hAnsi="Calibri" w:cs="Calibri"/>
            <w:color w:val="002060"/>
          </w:rPr>
          <w:t>k.tyniec@bepr.pl</w:t>
        </w:r>
      </w:hyperlink>
      <w:r w:rsidR="006D016D" w:rsidRPr="00FA49FB">
        <w:rPr>
          <w:rFonts w:ascii="Calibri" w:hAnsi="Calibri" w:cs="Calibri"/>
          <w:color w:val="002060"/>
        </w:rPr>
        <w:t xml:space="preserve"> </w:t>
      </w:r>
      <w:r w:rsidR="001C2858" w:rsidRPr="00FA49FB">
        <w:rPr>
          <w:rFonts w:ascii="Calibri" w:hAnsi="Calibri" w:cs="Calibri"/>
          <w:color w:val="002060"/>
        </w:rPr>
        <w:t xml:space="preserve">lub </w:t>
      </w:r>
      <w:r w:rsidRPr="00FA49FB">
        <w:rPr>
          <w:rFonts w:ascii="Calibri" w:hAnsi="Calibri" w:cs="Calibri"/>
          <w:color w:val="002060"/>
        </w:rPr>
        <w:t>kom. +48 500 690 965</w:t>
      </w:r>
    </w:p>
    <w:sectPr w:rsidR="00DF5583" w:rsidRPr="00FA49FB"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FA1EE" w14:textId="77777777" w:rsidR="00F47A87" w:rsidRDefault="00F47A87" w:rsidP="00B332FF">
      <w:r>
        <w:separator/>
      </w:r>
    </w:p>
  </w:endnote>
  <w:endnote w:type="continuationSeparator" w:id="0">
    <w:p w14:paraId="6FD29DB0" w14:textId="77777777" w:rsidR="00F47A87" w:rsidRDefault="00F47A87"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6A8F" w14:textId="77777777" w:rsidR="00F47A87" w:rsidRDefault="00F47A87" w:rsidP="00B332FF">
      <w:r>
        <w:separator/>
      </w:r>
    </w:p>
  </w:footnote>
  <w:footnote w:type="continuationSeparator" w:id="0">
    <w:p w14:paraId="6F840442" w14:textId="77777777" w:rsidR="00F47A87" w:rsidRDefault="00F47A87"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FE3CE7"/>
    <w:multiLevelType w:val="multilevel"/>
    <w:tmpl w:val="3F4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F93858"/>
    <w:multiLevelType w:val="multilevel"/>
    <w:tmpl w:val="941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81313D4"/>
    <w:multiLevelType w:val="multilevel"/>
    <w:tmpl w:val="9D2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8019D"/>
    <w:multiLevelType w:val="hybridMultilevel"/>
    <w:tmpl w:val="45BCA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251A5F"/>
    <w:multiLevelType w:val="hybridMultilevel"/>
    <w:tmpl w:val="EC8C3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6C7C64"/>
    <w:multiLevelType w:val="multilevel"/>
    <w:tmpl w:val="C21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B51A4"/>
    <w:multiLevelType w:val="multilevel"/>
    <w:tmpl w:val="6A8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9B5202"/>
    <w:multiLevelType w:val="hybridMultilevel"/>
    <w:tmpl w:val="CAF490D6"/>
    <w:lvl w:ilvl="0" w:tplc="50ECC35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9D6847"/>
    <w:multiLevelType w:val="multilevel"/>
    <w:tmpl w:val="6F1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12116A"/>
    <w:multiLevelType w:val="multilevel"/>
    <w:tmpl w:val="9A9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612269"/>
    <w:multiLevelType w:val="multilevel"/>
    <w:tmpl w:val="9DE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CAA5826"/>
    <w:multiLevelType w:val="multilevel"/>
    <w:tmpl w:val="FE1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8"/>
  </w:num>
  <w:num w:numId="3" w16cid:durableId="1714769923">
    <w:abstractNumId w:val="31"/>
  </w:num>
  <w:num w:numId="4" w16cid:durableId="2081246455">
    <w:abstractNumId w:val="7"/>
  </w:num>
  <w:num w:numId="5" w16cid:durableId="1540320976">
    <w:abstractNumId w:val="30"/>
  </w:num>
  <w:num w:numId="6" w16cid:durableId="1414085053">
    <w:abstractNumId w:val="8"/>
  </w:num>
  <w:num w:numId="7" w16cid:durableId="1214734065">
    <w:abstractNumId w:val="33"/>
  </w:num>
  <w:num w:numId="8" w16cid:durableId="254291827">
    <w:abstractNumId w:val="2"/>
  </w:num>
  <w:num w:numId="9" w16cid:durableId="507403002">
    <w:abstractNumId w:val="1"/>
  </w:num>
  <w:num w:numId="10" w16cid:durableId="1902404399">
    <w:abstractNumId w:val="32"/>
  </w:num>
  <w:num w:numId="11" w16cid:durableId="1633288417">
    <w:abstractNumId w:val="24"/>
  </w:num>
  <w:num w:numId="12" w16cid:durableId="377634687">
    <w:abstractNumId w:val="21"/>
  </w:num>
  <w:num w:numId="13" w16cid:durableId="911044234">
    <w:abstractNumId w:val="17"/>
  </w:num>
  <w:num w:numId="14" w16cid:durableId="1137453245">
    <w:abstractNumId w:val="23"/>
  </w:num>
  <w:num w:numId="15" w16cid:durableId="470363962">
    <w:abstractNumId w:val="36"/>
  </w:num>
  <w:num w:numId="16" w16cid:durableId="1285700013">
    <w:abstractNumId w:val="15"/>
  </w:num>
  <w:num w:numId="17" w16cid:durableId="1133795825">
    <w:abstractNumId w:val="22"/>
  </w:num>
  <w:num w:numId="18" w16cid:durableId="1303537857">
    <w:abstractNumId w:val="20"/>
  </w:num>
  <w:num w:numId="19" w16cid:durableId="1926765156">
    <w:abstractNumId w:val="12"/>
  </w:num>
  <w:num w:numId="20" w16cid:durableId="485820784">
    <w:abstractNumId w:val="6"/>
  </w:num>
  <w:num w:numId="21" w16cid:durableId="1643384972">
    <w:abstractNumId w:val="0"/>
  </w:num>
  <w:num w:numId="22" w16cid:durableId="480119802">
    <w:abstractNumId w:val="11"/>
  </w:num>
  <w:num w:numId="23" w16cid:durableId="284967887">
    <w:abstractNumId w:val="10"/>
  </w:num>
  <w:num w:numId="24" w16cid:durableId="141629701">
    <w:abstractNumId w:val="4"/>
  </w:num>
  <w:num w:numId="25" w16cid:durableId="1708481862">
    <w:abstractNumId w:val="38"/>
  </w:num>
  <w:num w:numId="26" w16cid:durableId="1572809611">
    <w:abstractNumId w:val="16"/>
  </w:num>
  <w:num w:numId="27" w16cid:durableId="278342226">
    <w:abstractNumId w:val="28"/>
  </w:num>
  <w:num w:numId="28" w16cid:durableId="1076047496">
    <w:abstractNumId w:val="26"/>
  </w:num>
  <w:num w:numId="29" w16cid:durableId="832259406">
    <w:abstractNumId w:val="37"/>
  </w:num>
  <w:num w:numId="30" w16cid:durableId="1557543297">
    <w:abstractNumId w:val="5"/>
  </w:num>
  <w:num w:numId="31" w16cid:durableId="1412123822">
    <w:abstractNumId w:val="25"/>
  </w:num>
  <w:num w:numId="32" w16cid:durableId="160853862">
    <w:abstractNumId w:val="29"/>
  </w:num>
  <w:num w:numId="33" w16cid:durableId="418717840">
    <w:abstractNumId w:val="35"/>
  </w:num>
  <w:num w:numId="34" w16cid:durableId="793449720">
    <w:abstractNumId w:val="27"/>
  </w:num>
  <w:num w:numId="35" w16cid:durableId="1921525486">
    <w:abstractNumId w:val="13"/>
  </w:num>
  <w:num w:numId="36" w16cid:durableId="443892054">
    <w:abstractNumId w:val="19"/>
  </w:num>
  <w:num w:numId="37" w16cid:durableId="1591893584">
    <w:abstractNumId w:val="34"/>
  </w:num>
  <w:num w:numId="38" w16cid:durableId="1333530970">
    <w:abstractNumId w:val="3"/>
  </w:num>
  <w:num w:numId="39" w16cid:durableId="1633706348">
    <w:abstractNumId w:val="9"/>
  </w:num>
  <w:num w:numId="40" w16cid:durableId="1492060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4FF"/>
    <w:rsid w:val="00001F91"/>
    <w:rsid w:val="00006DA4"/>
    <w:rsid w:val="00007963"/>
    <w:rsid w:val="00010BB1"/>
    <w:rsid w:val="00012060"/>
    <w:rsid w:val="000153F5"/>
    <w:rsid w:val="0001637D"/>
    <w:rsid w:val="000166C0"/>
    <w:rsid w:val="000204C6"/>
    <w:rsid w:val="00021EE9"/>
    <w:rsid w:val="00022B0F"/>
    <w:rsid w:val="00024AD8"/>
    <w:rsid w:val="0002710A"/>
    <w:rsid w:val="000279FC"/>
    <w:rsid w:val="00027D1D"/>
    <w:rsid w:val="000302FF"/>
    <w:rsid w:val="00034974"/>
    <w:rsid w:val="00036102"/>
    <w:rsid w:val="0003646B"/>
    <w:rsid w:val="0004097E"/>
    <w:rsid w:val="000426D5"/>
    <w:rsid w:val="0004544B"/>
    <w:rsid w:val="0005083D"/>
    <w:rsid w:val="00051B3A"/>
    <w:rsid w:val="00051FE9"/>
    <w:rsid w:val="000532A5"/>
    <w:rsid w:val="00053363"/>
    <w:rsid w:val="0005546C"/>
    <w:rsid w:val="000565AC"/>
    <w:rsid w:val="00057B5E"/>
    <w:rsid w:val="0006282B"/>
    <w:rsid w:val="00065D23"/>
    <w:rsid w:val="000668DA"/>
    <w:rsid w:val="00067662"/>
    <w:rsid w:val="00070D5C"/>
    <w:rsid w:val="000745D5"/>
    <w:rsid w:val="00074B37"/>
    <w:rsid w:val="000802A6"/>
    <w:rsid w:val="00080CD1"/>
    <w:rsid w:val="0008182C"/>
    <w:rsid w:val="0008478A"/>
    <w:rsid w:val="00085F74"/>
    <w:rsid w:val="000902C0"/>
    <w:rsid w:val="000924FC"/>
    <w:rsid w:val="000A1C28"/>
    <w:rsid w:val="000A3077"/>
    <w:rsid w:val="000A3552"/>
    <w:rsid w:val="000A6C87"/>
    <w:rsid w:val="000A7734"/>
    <w:rsid w:val="000B2757"/>
    <w:rsid w:val="000B2884"/>
    <w:rsid w:val="000B373F"/>
    <w:rsid w:val="000C0681"/>
    <w:rsid w:val="000C3270"/>
    <w:rsid w:val="000C348A"/>
    <w:rsid w:val="000C403C"/>
    <w:rsid w:val="000C43C5"/>
    <w:rsid w:val="000C44DC"/>
    <w:rsid w:val="000C4E9A"/>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07A3"/>
    <w:rsid w:val="001126CB"/>
    <w:rsid w:val="00112702"/>
    <w:rsid w:val="00114250"/>
    <w:rsid w:val="001219D9"/>
    <w:rsid w:val="0012631C"/>
    <w:rsid w:val="00127BC7"/>
    <w:rsid w:val="0013167C"/>
    <w:rsid w:val="00132496"/>
    <w:rsid w:val="0013343E"/>
    <w:rsid w:val="00135442"/>
    <w:rsid w:val="001410D7"/>
    <w:rsid w:val="001477B9"/>
    <w:rsid w:val="001522F5"/>
    <w:rsid w:val="00152D23"/>
    <w:rsid w:val="00153FE2"/>
    <w:rsid w:val="0015784A"/>
    <w:rsid w:val="00161A44"/>
    <w:rsid w:val="00164A7D"/>
    <w:rsid w:val="00165249"/>
    <w:rsid w:val="00165D83"/>
    <w:rsid w:val="001678BC"/>
    <w:rsid w:val="00170E88"/>
    <w:rsid w:val="00172852"/>
    <w:rsid w:val="00180C30"/>
    <w:rsid w:val="00180F6C"/>
    <w:rsid w:val="001834B1"/>
    <w:rsid w:val="00185BD9"/>
    <w:rsid w:val="00186403"/>
    <w:rsid w:val="001869A6"/>
    <w:rsid w:val="00190903"/>
    <w:rsid w:val="00192A33"/>
    <w:rsid w:val="0019352E"/>
    <w:rsid w:val="001944AA"/>
    <w:rsid w:val="00194540"/>
    <w:rsid w:val="00196A38"/>
    <w:rsid w:val="00196D25"/>
    <w:rsid w:val="001A077B"/>
    <w:rsid w:val="001A1BCB"/>
    <w:rsid w:val="001A3B60"/>
    <w:rsid w:val="001A3CF1"/>
    <w:rsid w:val="001A432A"/>
    <w:rsid w:val="001A4879"/>
    <w:rsid w:val="001A5D06"/>
    <w:rsid w:val="001A701A"/>
    <w:rsid w:val="001A75A5"/>
    <w:rsid w:val="001A7C1E"/>
    <w:rsid w:val="001B0636"/>
    <w:rsid w:val="001B0C85"/>
    <w:rsid w:val="001B1181"/>
    <w:rsid w:val="001B1511"/>
    <w:rsid w:val="001B1662"/>
    <w:rsid w:val="001B3D7E"/>
    <w:rsid w:val="001B41C0"/>
    <w:rsid w:val="001B6558"/>
    <w:rsid w:val="001C074B"/>
    <w:rsid w:val="001C090A"/>
    <w:rsid w:val="001C2858"/>
    <w:rsid w:val="001C5671"/>
    <w:rsid w:val="001C6826"/>
    <w:rsid w:val="001C6A76"/>
    <w:rsid w:val="001D0185"/>
    <w:rsid w:val="001D06ED"/>
    <w:rsid w:val="001D2D28"/>
    <w:rsid w:val="001D35E3"/>
    <w:rsid w:val="001D50C9"/>
    <w:rsid w:val="001D67B4"/>
    <w:rsid w:val="001D6B65"/>
    <w:rsid w:val="001D752F"/>
    <w:rsid w:val="001E2108"/>
    <w:rsid w:val="001E358E"/>
    <w:rsid w:val="001E74E4"/>
    <w:rsid w:val="001E7FE8"/>
    <w:rsid w:val="001F03BC"/>
    <w:rsid w:val="001F14B3"/>
    <w:rsid w:val="001F2E7D"/>
    <w:rsid w:val="001F4C86"/>
    <w:rsid w:val="001F5071"/>
    <w:rsid w:val="001F7C74"/>
    <w:rsid w:val="002036E2"/>
    <w:rsid w:val="0020602B"/>
    <w:rsid w:val="002102B1"/>
    <w:rsid w:val="002102D7"/>
    <w:rsid w:val="00213FDE"/>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27D8"/>
    <w:rsid w:val="00243649"/>
    <w:rsid w:val="00243BF9"/>
    <w:rsid w:val="00243E90"/>
    <w:rsid w:val="00245E4E"/>
    <w:rsid w:val="00250586"/>
    <w:rsid w:val="00251829"/>
    <w:rsid w:val="00251CB2"/>
    <w:rsid w:val="002527CA"/>
    <w:rsid w:val="00252DE4"/>
    <w:rsid w:val="002547CE"/>
    <w:rsid w:val="00254F0A"/>
    <w:rsid w:val="00254F35"/>
    <w:rsid w:val="00256855"/>
    <w:rsid w:val="0026320C"/>
    <w:rsid w:val="00270F72"/>
    <w:rsid w:val="00271898"/>
    <w:rsid w:val="00274C55"/>
    <w:rsid w:val="0027513E"/>
    <w:rsid w:val="00276CE6"/>
    <w:rsid w:val="0027776A"/>
    <w:rsid w:val="00280B72"/>
    <w:rsid w:val="002830F7"/>
    <w:rsid w:val="00286E1F"/>
    <w:rsid w:val="0028720F"/>
    <w:rsid w:val="00290D7B"/>
    <w:rsid w:val="00293D11"/>
    <w:rsid w:val="0029614E"/>
    <w:rsid w:val="00296C98"/>
    <w:rsid w:val="00296D40"/>
    <w:rsid w:val="002A0C91"/>
    <w:rsid w:val="002A1444"/>
    <w:rsid w:val="002A3B0C"/>
    <w:rsid w:val="002A3BAD"/>
    <w:rsid w:val="002A406D"/>
    <w:rsid w:val="002A5441"/>
    <w:rsid w:val="002A6884"/>
    <w:rsid w:val="002A6F1A"/>
    <w:rsid w:val="002A7538"/>
    <w:rsid w:val="002B0703"/>
    <w:rsid w:val="002B07B8"/>
    <w:rsid w:val="002B1607"/>
    <w:rsid w:val="002B2936"/>
    <w:rsid w:val="002B4784"/>
    <w:rsid w:val="002B550C"/>
    <w:rsid w:val="002B6D71"/>
    <w:rsid w:val="002C08E9"/>
    <w:rsid w:val="002C19BC"/>
    <w:rsid w:val="002C295A"/>
    <w:rsid w:val="002C7FCC"/>
    <w:rsid w:val="002D06AC"/>
    <w:rsid w:val="002D14F1"/>
    <w:rsid w:val="002E1DA6"/>
    <w:rsid w:val="002E2D6F"/>
    <w:rsid w:val="002E3D12"/>
    <w:rsid w:val="002E4735"/>
    <w:rsid w:val="002E4D8D"/>
    <w:rsid w:val="002E576E"/>
    <w:rsid w:val="002E6E25"/>
    <w:rsid w:val="002E6E5D"/>
    <w:rsid w:val="002E6FD1"/>
    <w:rsid w:val="002F04AB"/>
    <w:rsid w:val="002F3363"/>
    <w:rsid w:val="002F6058"/>
    <w:rsid w:val="00300D4E"/>
    <w:rsid w:val="00301E41"/>
    <w:rsid w:val="0031516E"/>
    <w:rsid w:val="00315E24"/>
    <w:rsid w:val="00321C33"/>
    <w:rsid w:val="00323633"/>
    <w:rsid w:val="00326F34"/>
    <w:rsid w:val="0032786E"/>
    <w:rsid w:val="0033021F"/>
    <w:rsid w:val="0033214D"/>
    <w:rsid w:val="00333D0B"/>
    <w:rsid w:val="00337319"/>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3943"/>
    <w:rsid w:val="00364942"/>
    <w:rsid w:val="00365CAD"/>
    <w:rsid w:val="00367362"/>
    <w:rsid w:val="0036739B"/>
    <w:rsid w:val="0037027A"/>
    <w:rsid w:val="003708EF"/>
    <w:rsid w:val="0037337E"/>
    <w:rsid w:val="00374608"/>
    <w:rsid w:val="00375853"/>
    <w:rsid w:val="003759D7"/>
    <w:rsid w:val="00375CC5"/>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B758A"/>
    <w:rsid w:val="003C022A"/>
    <w:rsid w:val="003C2703"/>
    <w:rsid w:val="003C2B95"/>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16614"/>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02F"/>
    <w:rsid w:val="004476A4"/>
    <w:rsid w:val="00447B09"/>
    <w:rsid w:val="004502E9"/>
    <w:rsid w:val="00451035"/>
    <w:rsid w:val="00451DF4"/>
    <w:rsid w:val="004606E5"/>
    <w:rsid w:val="00460C94"/>
    <w:rsid w:val="00461C45"/>
    <w:rsid w:val="004623B8"/>
    <w:rsid w:val="00463167"/>
    <w:rsid w:val="00465B97"/>
    <w:rsid w:val="00470A1B"/>
    <w:rsid w:val="00470A22"/>
    <w:rsid w:val="00476C4A"/>
    <w:rsid w:val="004774D8"/>
    <w:rsid w:val="00477A42"/>
    <w:rsid w:val="004815B8"/>
    <w:rsid w:val="00481951"/>
    <w:rsid w:val="00493DC6"/>
    <w:rsid w:val="00494103"/>
    <w:rsid w:val="00495EC6"/>
    <w:rsid w:val="004972D7"/>
    <w:rsid w:val="00497D22"/>
    <w:rsid w:val="004A232B"/>
    <w:rsid w:val="004A2351"/>
    <w:rsid w:val="004A2A29"/>
    <w:rsid w:val="004A445E"/>
    <w:rsid w:val="004A4C2A"/>
    <w:rsid w:val="004A54CF"/>
    <w:rsid w:val="004B1707"/>
    <w:rsid w:val="004B7E12"/>
    <w:rsid w:val="004C0911"/>
    <w:rsid w:val="004C1449"/>
    <w:rsid w:val="004C681F"/>
    <w:rsid w:val="004C7F8B"/>
    <w:rsid w:val="004D02EB"/>
    <w:rsid w:val="004D70D3"/>
    <w:rsid w:val="004E09FB"/>
    <w:rsid w:val="004E1D24"/>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1E3D"/>
    <w:rsid w:val="0053339A"/>
    <w:rsid w:val="00533A72"/>
    <w:rsid w:val="0053464A"/>
    <w:rsid w:val="005350E0"/>
    <w:rsid w:val="00536118"/>
    <w:rsid w:val="00536777"/>
    <w:rsid w:val="00540912"/>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77FBB"/>
    <w:rsid w:val="005816A8"/>
    <w:rsid w:val="00585849"/>
    <w:rsid w:val="00586D0D"/>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02B"/>
    <w:rsid w:val="005D56D5"/>
    <w:rsid w:val="005E217E"/>
    <w:rsid w:val="005E3401"/>
    <w:rsid w:val="005E3537"/>
    <w:rsid w:val="005F355A"/>
    <w:rsid w:val="005F5E11"/>
    <w:rsid w:val="005F6596"/>
    <w:rsid w:val="005F7D58"/>
    <w:rsid w:val="00600A66"/>
    <w:rsid w:val="00605048"/>
    <w:rsid w:val="00606CAA"/>
    <w:rsid w:val="006110BF"/>
    <w:rsid w:val="006130CC"/>
    <w:rsid w:val="006144DB"/>
    <w:rsid w:val="00615C30"/>
    <w:rsid w:val="00617839"/>
    <w:rsid w:val="00617A45"/>
    <w:rsid w:val="006206B8"/>
    <w:rsid w:val="00622393"/>
    <w:rsid w:val="006229DA"/>
    <w:rsid w:val="00623B8A"/>
    <w:rsid w:val="00623E55"/>
    <w:rsid w:val="006241ED"/>
    <w:rsid w:val="00624824"/>
    <w:rsid w:val="00624A32"/>
    <w:rsid w:val="00626EE2"/>
    <w:rsid w:val="00630572"/>
    <w:rsid w:val="0063171C"/>
    <w:rsid w:val="00631F34"/>
    <w:rsid w:val="00632A70"/>
    <w:rsid w:val="00634F14"/>
    <w:rsid w:val="0064167D"/>
    <w:rsid w:val="00643689"/>
    <w:rsid w:val="006450DC"/>
    <w:rsid w:val="006459F8"/>
    <w:rsid w:val="006462A5"/>
    <w:rsid w:val="00651118"/>
    <w:rsid w:val="00653AA2"/>
    <w:rsid w:val="0065583E"/>
    <w:rsid w:val="00657513"/>
    <w:rsid w:val="0066106B"/>
    <w:rsid w:val="00662504"/>
    <w:rsid w:val="006642A2"/>
    <w:rsid w:val="00664495"/>
    <w:rsid w:val="00664D61"/>
    <w:rsid w:val="00665D13"/>
    <w:rsid w:val="00670266"/>
    <w:rsid w:val="00674190"/>
    <w:rsid w:val="006751EB"/>
    <w:rsid w:val="00676761"/>
    <w:rsid w:val="006829CF"/>
    <w:rsid w:val="006841F1"/>
    <w:rsid w:val="006847B1"/>
    <w:rsid w:val="00691170"/>
    <w:rsid w:val="00691C0E"/>
    <w:rsid w:val="006A1184"/>
    <w:rsid w:val="006A17E8"/>
    <w:rsid w:val="006B557F"/>
    <w:rsid w:val="006B7FD5"/>
    <w:rsid w:val="006C0683"/>
    <w:rsid w:val="006C0A82"/>
    <w:rsid w:val="006C3A25"/>
    <w:rsid w:val="006D016D"/>
    <w:rsid w:val="006D32CA"/>
    <w:rsid w:val="006D5D94"/>
    <w:rsid w:val="006D62CE"/>
    <w:rsid w:val="006D6514"/>
    <w:rsid w:val="006D652A"/>
    <w:rsid w:val="006D6FC0"/>
    <w:rsid w:val="006E1DD8"/>
    <w:rsid w:val="006E38A9"/>
    <w:rsid w:val="006E41A7"/>
    <w:rsid w:val="006E57A4"/>
    <w:rsid w:val="006E5DFE"/>
    <w:rsid w:val="006E657F"/>
    <w:rsid w:val="006F0E35"/>
    <w:rsid w:val="006F377D"/>
    <w:rsid w:val="006F61B4"/>
    <w:rsid w:val="00700040"/>
    <w:rsid w:val="007011C7"/>
    <w:rsid w:val="0070165E"/>
    <w:rsid w:val="00701684"/>
    <w:rsid w:val="00702611"/>
    <w:rsid w:val="007033CE"/>
    <w:rsid w:val="00707193"/>
    <w:rsid w:val="007104E2"/>
    <w:rsid w:val="00710D44"/>
    <w:rsid w:val="00711579"/>
    <w:rsid w:val="00714B45"/>
    <w:rsid w:val="007157FA"/>
    <w:rsid w:val="00717D5E"/>
    <w:rsid w:val="00722D75"/>
    <w:rsid w:val="007240ED"/>
    <w:rsid w:val="00724C9D"/>
    <w:rsid w:val="00731CCB"/>
    <w:rsid w:val="00732CF0"/>
    <w:rsid w:val="00733113"/>
    <w:rsid w:val="00734B04"/>
    <w:rsid w:val="00735D8C"/>
    <w:rsid w:val="00740A88"/>
    <w:rsid w:val="00741F7E"/>
    <w:rsid w:val="00745D06"/>
    <w:rsid w:val="007465C3"/>
    <w:rsid w:val="00747364"/>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4B2F"/>
    <w:rsid w:val="0078068B"/>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437E"/>
    <w:rsid w:val="007D737D"/>
    <w:rsid w:val="007D7DB7"/>
    <w:rsid w:val="007E0B90"/>
    <w:rsid w:val="007E1799"/>
    <w:rsid w:val="007E27AB"/>
    <w:rsid w:val="007E49C4"/>
    <w:rsid w:val="007E4E0D"/>
    <w:rsid w:val="007E5349"/>
    <w:rsid w:val="007E5F53"/>
    <w:rsid w:val="007F0262"/>
    <w:rsid w:val="007F0D5A"/>
    <w:rsid w:val="007F2FA0"/>
    <w:rsid w:val="007F35C0"/>
    <w:rsid w:val="007F3A4F"/>
    <w:rsid w:val="007F3E84"/>
    <w:rsid w:val="007F55BA"/>
    <w:rsid w:val="007F5EFA"/>
    <w:rsid w:val="007F74A0"/>
    <w:rsid w:val="00804413"/>
    <w:rsid w:val="00804AEC"/>
    <w:rsid w:val="00804B88"/>
    <w:rsid w:val="0080517C"/>
    <w:rsid w:val="00805960"/>
    <w:rsid w:val="008140F1"/>
    <w:rsid w:val="008156D6"/>
    <w:rsid w:val="00817FDF"/>
    <w:rsid w:val="0082049F"/>
    <w:rsid w:val="00821C18"/>
    <w:rsid w:val="00824569"/>
    <w:rsid w:val="00826879"/>
    <w:rsid w:val="00826F22"/>
    <w:rsid w:val="00830314"/>
    <w:rsid w:val="00835696"/>
    <w:rsid w:val="008375C6"/>
    <w:rsid w:val="00840053"/>
    <w:rsid w:val="00842A01"/>
    <w:rsid w:val="008464B2"/>
    <w:rsid w:val="00846A3A"/>
    <w:rsid w:val="00847211"/>
    <w:rsid w:val="00851356"/>
    <w:rsid w:val="008546FE"/>
    <w:rsid w:val="008557A8"/>
    <w:rsid w:val="008561D1"/>
    <w:rsid w:val="00856A9E"/>
    <w:rsid w:val="00873462"/>
    <w:rsid w:val="008738BB"/>
    <w:rsid w:val="00874F3D"/>
    <w:rsid w:val="0087508A"/>
    <w:rsid w:val="008777F9"/>
    <w:rsid w:val="0088277C"/>
    <w:rsid w:val="00887378"/>
    <w:rsid w:val="0089087A"/>
    <w:rsid w:val="00891AB5"/>
    <w:rsid w:val="00893008"/>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D6BB0"/>
    <w:rsid w:val="008E0E59"/>
    <w:rsid w:val="008E0F0E"/>
    <w:rsid w:val="008E11FC"/>
    <w:rsid w:val="008E1876"/>
    <w:rsid w:val="008E1988"/>
    <w:rsid w:val="008E1FE5"/>
    <w:rsid w:val="008E380D"/>
    <w:rsid w:val="008E7511"/>
    <w:rsid w:val="008F3013"/>
    <w:rsid w:val="00900BC8"/>
    <w:rsid w:val="00901B5D"/>
    <w:rsid w:val="00902789"/>
    <w:rsid w:val="00902AA9"/>
    <w:rsid w:val="00902F43"/>
    <w:rsid w:val="00903D97"/>
    <w:rsid w:val="00904401"/>
    <w:rsid w:val="009050EC"/>
    <w:rsid w:val="009072B0"/>
    <w:rsid w:val="0091062A"/>
    <w:rsid w:val="00910A13"/>
    <w:rsid w:val="00911CFB"/>
    <w:rsid w:val="0091269A"/>
    <w:rsid w:val="00912723"/>
    <w:rsid w:val="009157F2"/>
    <w:rsid w:val="00915B6C"/>
    <w:rsid w:val="00923A2F"/>
    <w:rsid w:val="00924EAB"/>
    <w:rsid w:val="0093053E"/>
    <w:rsid w:val="00933034"/>
    <w:rsid w:val="00935535"/>
    <w:rsid w:val="009361D1"/>
    <w:rsid w:val="00937137"/>
    <w:rsid w:val="00937AF8"/>
    <w:rsid w:val="00941295"/>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3F2E"/>
    <w:rsid w:val="00974C5D"/>
    <w:rsid w:val="00974D74"/>
    <w:rsid w:val="009770C8"/>
    <w:rsid w:val="009772E6"/>
    <w:rsid w:val="00981EC9"/>
    <w:rsid w:val="00982A64"/>
    <w:rsid w:val="009833BE"/>
    <w:rsid w:val="00990859"/>
    <w:rsid w:val="00990FC5"/>
    <w:rsid w:val="00995675"/>
    <w:rsid w:val="009970FB"/>
    <w:rsid w:val="0099771C"/>
    <w:rsid w:val="009A19B2"/>
    <w:rsid w:val="009A75F4"/>
    <w:rsid w:val="009B0463"/>
    <w:rsid w:val="009B0870"/>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12CF"/>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67FD"/>
    <w:rsid w:val="00A270A1"/>
    <w:rsid w:val="00A31144"/>
    <w:rsid w:val="00A37284"/>
    <w:rsid w:val="00A4023A"/>
    <w:rsid w:val="00A416A1"/>
    <w:rsid w:val="00A41ECA"/>
    <w:rsid w:val="00A41F28"/>
    <w:rsid w:val="00A46432"/>
    <w:rsid w:val="00A51B06"/>
    <w:rsid w:val="00A51B87"/>
    <w:rsid w:val="00A52F49"/>
    <w:rsid w:val="00A54E3D"/>
    <w:rsid w:val="00A56124"/>
    <w:rsid w:val="00A57925"/>
    <w:rsid w:val="00A6020E"/>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443C"/>
    <w:rsid w:val="00A97895"/>
    <w:rsid w:val="00AA095B"/>
    <w:rsid w:val="00AA0D6E"/>
    <w:rsid w:val="00AA43F0"/>
    <w:rsid w:val="00AA499A"/>
    <w:rsid w:val="00AA59D3"/>
    <w:rsid w:val="00AA5B4D"/>
    <w:rsid w:val="00AB100A"/>
    <w:rsid w:val="00AB1992"/>
    <w:rsid w:val="00AB19CB"/>
    <w:rsid w:val="00AB3DBC"/>
    <w:rsid w:val="00AB5C7D"/>
    <w:rsid w:val="00AB610F"/>
    <w:rsid w:val="00AC0CA9"/>
    <w:rsid w:val="00AC76AB"/>
    <w:rsid w:val="00AD343E"/>
    <w:rsid w:val="00AD3781"/>
    <w:rsid w:val="00AD65C2"/>
    <w:rsid w:val="00AE0C4E"/>
    <w:rsid w:val="00AE2990"/>
    <w:rsid w:val="00AE3196"/>
    <w:rsid w:val="00AE3272"/>
    <w:rsid w:val="00AE48F0"/>
    <w:rsid w:val="00AE7CE0"/>
    <w:rsid w:val="00AF1CE5"/>
    <w:rsid w:val="00AF2F3E"/>
    <w:rsid w:val="00AF3CF6"/>
    <w:rsid w:val="00AF4001"/>
    <w:rsid w:val="00AF56E3"/>
    <w:rsid w:val="00AF6B84"/>
    <w:rsid w:val="00AF7D6A"/>
    <w:rsid w:val="00B001C9"/>
    <w:rsid w:val="00B0244F"/>
    <w:rsid w:val="00B03505"/>
    <w:rsid w:val="00B03F42"/>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05F"/>
    <w:rsid w:val="00B74285"/>
    <w:rsid w:val="00B75213"/>
    <w:rsid w:val="00B75647"/>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3F4B"/>
    <w:rsid w:val="00BA67B3"/>
    <w:rsid w:val="00BA7A9F"/>
    <w:rsid w:val="00BB0821"/>
    <w:rsid w:val="00BB2AB9"/>
    <w:rsid w:val="00BB6D0E"/>
    <w:rsid w:val="00BB6D37"/>
    <w:rsid w:val="00BC0B37"/>
    <w:rsid w:val="00BC2623"/>
    <w:rsid w:val="00BC2D7D"/>
    <w:rsid w:val="00BC4AB3"/>
    <w:rsid w:val="00BC76DF"/>
    <w:rsid w:val="00BD09D7"/>
    <w:rsid w:val="00BD0BB6"/>
    <w:rsid w:val="00BD2950"/>
    <w:rsid w:val="00BD6055"/>
    <w:rsid w:val="00BE0EF4"/>
    <w:rsid w:val="00BE1ABD"/>
    <w:rsid w:val="00BE1E7E"/>
    <w:rsid w:val="00BE1F69"/>
    <w:rsid w:val="00BE280F"/>
    <w:rsid w:val="00BE3F59"/>
    <w:rsid w:val="00BE4456"/>
    <w:rsid w:val="00BE5172"/>
    <w:rsid w:val="00BE6A37"/>
    <w:rsid w:val="00BE6C2A"/>
    <w:rsid w:val="00BE7867"/>
    <w:rsid w:val="00BE7AC1"/>
    <w:rsid w:val="00BF080B"/>
    <w:rsid w:val="00BF210F"/>
    <w:rsid w:val="00BF3359"/>
    <w:rsid w:val="00BF5D10"/>
    <w:rsid w:val="00BF6F50"/>
    <w:rsid w:val="00BF789C"/>
    <w:rsid w:val="00BF7B28"/>
    <w:rsid w:val="00C0117C"/>
    <w:rsid w:val="00C029DA"/>
    <w:rsid w:val="00C02AE9"/>
    <w:rsid w:val="00C02B8C"/>
    <w:rsid w:val="00C05320"/>
    <w:rsid w:val="00C068CE"/>
    <w:rsid w:val="00C1032D"/>
    <w:rsid w:val="00C11EEA"/>
    <w:rsid w:val="00C12FEF"/>
    <w:rsid w:val="00C21316"/>
    <w:rsid w:val="00C22A96"/>
    <w:rsid w:val="00C23075"/>
    <w:rsid w:val="00C259ED"/>
    <w:rsid w:val="00C25FAF"/>
    <w:rsid w:val="00C2780E"/>
    <w:rsid w:val="00C30652"/>
    <w:rsid w:val="00C312BC"/>
    <w:rsid w:val="00C314F7"/>
    <w:rsid w:val="00C31B67"/>
    <w:rsid w:val="00C31FA6"/>
    <w:rsid w:val="00C32699"/>
    <w:rsid w:val="00C3641C"/>
    <w:rsid w:val="00C37D47"/>
    <w:rsid w:val="00C40E38"/>
    <w:rsid w:val="00C42D46"/>
    <w:rsid w:val="00C43E70"/>
    <w:rsid w:val="00C45C6B"/>
    <w:rsid w:val="00C467A0"/>
    <w:rsid w:val="00C47088"/>
    <w:rsid w:val="00C4774C"/>
    <w:rsid w:val="00C50E5D"/>
    <w:rsid w:val="00C54C57"/>
    <w:rsid w:val="00C573E7"/>
    <w:rsid w:val="00C60A32"/>
    <w:rsid w:val="00C6105B"/>
    <w:rsid w:val="00C612B4"/>
    <w:rsid w:val="00C61480"/>
    <w:rsid w:val="00C703CA"/>
    <w:rsid w:val="00C72A81"/>
    <w:rsid w:val="00C73051"/>
    <w:rsid w:val="00C73370"/>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888"/>
    <w:rsid w:val="00CD1B72"/>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2872"/>
    <w:rsid w:val="00CF5420"/>
    <w:rsid w:val="00CF5DC3"/>
    <w:rsid w:val="00CF635D"/>
    <w:rsid w:val="00CF6432"/>
    <w:rsid w:val="00CF778E"/>
    <w:rsid w:val="00CF7EA8"/>
    <w:rsid w:val="00D042CF"/>
    <w:rsid w:val="00D0685D"/>
    <w:rsid w:val="00D06C42"/>
    <w:rsid w:val="00D07E15"/>
    <w:rsid w:val="00D10A6F"/>
    <w:rsid w:val="00D12CC8"/>
    <w:rsid w:val="00D12EAA"/>
    <w:rsid w:val="00D13269"/>
    <w:rsid w:val="00D20821"/>
    <w:rsid w:val="00D24642"/>
    <w:rsid w:val="00D27155"/>
    <w:rsid w:val="00D27EAA"/>
    <w:rsid w:val="00D312DE"/>
    <w:rsid w:val="00D345FF"/>
    <w:rsid w:val="00D3498E"/>
    <w:rsid w:val="00D35127"/>
    <w:rsid w:val="00D36E05"/>
    <w:rsid w:val="00D428F8"/>
    <w:rsid w:val="00D44000"/>
    <w:rsid w:val="00D44DBD"/>
    <w:rsid w:val="00D52E9C"/>
    <w:rsid w:val="00D57FDF"/>
    <w:rsid w:val="00D605F9"/>
    <w:rsid w:val="00D60651"/>
    <w:rsid w:val="00D60BBD"/>
    <w:rsid w:val="00D61F65"/>
    <w:rsid w:val="00D623FE"/>
    <w:rsid w:val="00D62F36"/>
    <w:rsid w:val="00D6317C"/>
    <w:rsid w:val="00D64C59"/>
    <w:rsid w:val="00D651C3"/>
    <w:rsid w:val="00D655EE"/>
    <w:rsid w:val="00D65B39"/>
    <w:rsid w:val="00D66EB7"/>
    <w:rsid w:val="00D66F63"/>
    <w:rsid w:val="00D67820"/>
    <w:rsid w:val="00D7705E"/>
    <w:rsid w:val="00D77705"/>
    <w:rsid w:val="00D80EC2"/>
    <w:rsid w:val="00D80F14"/>
    <w:rsid w:val="00D816C8"/>
    <w:rsid w:val="00D81D2B"/>
    <w:rsid w:val="00D83B31"/>
    <w:rsid w:val="00D8750D"/>
    <w:rsid w:val="00D90B04"/>
    <w:rsid w:val="00D9195B"/>
    <w:rsid w:val="00D97599"/>
    <w:rsid w:val="00DA10B6"/>
    <w:rsid w:val="00DA5E25"/>
    <w:rsid w:val="00DA6C2E"/>
    <w:rsid w:val="00DA7433"/>
    <w:rsid w:val="00DA7E1B"/>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1BE"/>
    <w:rsid w:val="00E16B37"/>
    <w:rsid w:val="00E17DEF"/>
    <w:rsid w:val="00E2063A"/>
    <w:rsid w:val="00E20A60"/>
    <w:rsid w:val="00E22054"/>
    <w:rsid w:val="00E22159"/>
    <w:rsid w:val="00E233AE"/>
    <w:rsid w:val="00E24786"/>
    <w:rsid w:val="00E26DA1"/>
    <w:rsid w:val="00E31592"/>
    <w:rsid w:val="00E373C9"/>
    <w:rsid w:val="00E42011"/>
    <w:rsid w:val="00E44E8A"/>
    <w:rsid w:val="00E460F2"/>
    <w:rsid w:val="00E4770C"/>
    <w:rsid w:val="00E50747"/>
    <w:rsid w:val="00E5103F"/>
    <w:rsid w:val="00E52139"/>
    <w:rsid w:val="00E52B15"/>
    <w:rsid w:val="00E55742"/>
    <w:rsid w:val="00E559BB"/>
    <w:rsid w:val="00E57B9B"/>
    <w:rsid w:val="00E60047"/>
    <w:rsid w:val="00E615D1"/>
    <w:rsid w:val="00E63EE8"/>
    <w:rsid w:val="00E65520"/>
    <w:rsid w:val="00E65757"/>
    <w:rsid w:val="00E66EC5"/>
    <w:rsid w:val="00E671BC"/>
    <w:rsid w:val="00E708B5"/>
    <w:rsid w:val="00E721E2"/>
    <w:rsid w:val="00E72F0A"/>
    <w:rsid w:val="00E750A6"/>
    <w:rsid w:val="00E75255"/>
    <w:rsid w:val="00E75448"/>
    <w:rsid w:val="00E820B8"/>
    <w:rsid w:val="00E84DF5"/>
    <w:rsid w:val="00E8544D"/>
    <w:rsid w:val="00E8569E"/>
    <w:rsid w:val="00E870D6"/>
    <w:rsid w:val="00E936EB"/>
    <w:rsid w:val="00E95868"/>
    <w:rsid w:val="00EA1D36"/>
    <w:rsid w:val="00EA6400"/>
    <w:rsid w:val="00EB05AE"/>
    <w:rsid w:val="00EB14B7"/>
    <w:rsid w:val="00EB3A78"/>
    <w:rsid w:val="00EB3A8F"/>
    <w:rsid w:val="00EB52F7"/>
    <w:rsid w:val="00EC09DE"/>
    <w:rsid w:val="00EC0CCA"/>
    <w:rsid w:val="00EC3516"/>
    <w:rsid w:val="00EC3ECE"/>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0549"/>
    <w:rsid w:val="00EF1D20"/>
    <w:rsid w:val="00EF2873"/>
    <w:rsid w:val="00EF62CE"/>
    <w:rsid w:val="00EF6665"/>
    <w:rsid w:val="00EF775C"/>
    <w:rsid w:val="00F1211C"/>
    <w:rsid w:val="00F125CF"/>
    <w:rsid w:val="00F13302"/>
    <w:rsid w:val="00F155B4"/>
    <w:rsid w:val="00F23080"/>
    <w:rsid w:val="00F23E5F"/>
    <w:rsid w:val="00F2485C"/>
    <w:rsid w:val="00F24D13"/>
    <w:rsid w:val="00F2796A"/>
    <w:rsid w:val="00F27EC4"/>
    <w:rsid w:val="00F302ED"/>
    <w:rsid w:val="00F30419"/>
    <w:rsid w:val="00F30619"/>
    <w:rsid w:val="00F31C2B"/>
    <w:rsid w:val="00F343D9"/>
    <w:rsid w:val="00F34F1F"/>
    <w:rsid w:val="00F35B07"/>
    <w:rsid w:val="00F36476"/>
    <w:rsid w:val="00F36B63"/>
    <w:rsid w:val="00F36D65"/>
    <w:rsid w:val="00F412AD"/>
    <w:rsid w:val="00F436C1"/>
    <w:rsid w:val="00F44C66"/>
    <w:rsid w:val="00F46F49"/>
    <w:rsid w:val="00F47A87"/>
    <w:rsid w:val="00F50A10"/>
    <w:rsid w:val="00F51371"/>
    <w:rsid w:val="00F51440"/>
    <w:rsid w:val="00F52AC0"/>
    <w:rsid w:val="00F52FD7"/>
    <w:rsid w:val="00F54BC8"/>
    <w:rsid w:val="00F54F2D"/>
    <w:rsid w:val="00F60908"/>
    <w:rsid w:val="00F60D97"/>
    <w:rsid w:val="00F639C0"/>
    <w:rsid w:val="00F64107"/>
    <w:rsid w:val="00F659AF"/>
    <w:rsid w:val="00F65DE7"/>
    <w:rsid w:val="00F66B73"/>
    <w:rsid w:val="00F66F24"/>
    <w:rsid w:val="00F6736A"/>
    <w:rsid w:val="00F71282"/>
    <w:rsid w:val="00F720F8"/>
    <w:rsid w:val="00F729B6"/>
    <w:rsid w:val="00F73776"/>
    <w:rsid w:val="00F74241"/>
    <w:rsid w:val="00F743A3"/>
    <w:rsid w:val="00F76133"/>
    <w:rsid w:val="00F80C05"/>
    <w:rsid w:val="00F80ECE"/>
    <w:rsid w:val="00F8615D"/>
    <w:rsid w:val="00F921CE"/>
    <w:rsid w:val="00F92269"/>
    <w:rsid w:val="00F9255A"/>
    <w:rsid w:val="00FA1C71"/>
    <w:rsid w:val="00FA27CC"/>
    <w:rsid w:val="00FA2F68"/>
    <w:rsid w:val="00FA4751"/>
    <w:rsid w:val="00FA49FB"/>
    <w:rsid w:val="00FA62BE"/>
    <w:rsid w:val="00FA6C85"/>
    <w:rsid w:val="00FB33D1"/>
    <w:rsid w:val="00FB77FC"/>
    <w:rsid w:val="00FC0AB4"/>
    <w:rsid w:val="00FC1310"/>
    <w:rsid w:val="00FC3E8A"/>
    <w:rsid w:val="00FC48DF"/>
    <w:rsid w:val="00FC48F8"/>
    <w:rsid w:val="00FC6E7E"/>
    <w:rsid w:val="00FD2FE0"/>
    <w:rsid w:val="00FD3CC6"/>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A4879"/>
    <w:pPr>
      <w:keepNext/>
      <w:keepLines/>
      <w:spacing w:before="240"/>
      <w:outlineLvl w:val="0"/>
    </w:pPr>
    <w:rPr>
      <w:rFonts w:asciiTheme="majorHAnsi" w:eastAsiaTheme="majorEastAsia" w:hAnsiTheme="majorHAnsi" w:cstheme="majorBidi"/>
      <w:color w:val="7B3464" w:themeColor="accent1" w:themeShade="BF"/>
      <w:sz w:val="32"/>
      <w:szCs w:val="32"/>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paragraph" w:styleId="Nagwek6">
    <w:name w:val="heading 6"/>
    <w:basedOn w:val="Normalny"/>
    <w:next w:val="Normalny"/>
    <w:link w:val="Nagwek6Znak"/>
    <w:uiPriority w:val="9"/>
    <w:unhideWhenUsed/>
    <w:qFormat/>
    <w:rsid w:val="00363943"/>
    <w:pPr>
      <w:keepNext/>
      <w:keepLines/>
      <w:spacing w:before="40"/>
      <w:outlineLvl w:val="5"/>
    </w:pPr>
    <w:rPr>
      <w:rFonts w:asciiTheme="majorHAnsi" w:eastAsiaTheme="majorEastAsia" w:hAnsiTheme="majorHAnsi" w:cstheme="majorBidi"/>
      <w:color w:val="522342"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 w:type="character" w:customStyle="1" w:styleId="Nagwek6Znak">
    <w:name w:val="Nagłówek 6 Znak"/>
    <w:basedOn w:val="Domylnaczcionkaakapitu"/>
    <w:link w:val="Nagwek6"/>
    <w:uiPriority w:val="9"/>
    <w:rsid w:val="00363943"/>
    <w:rPr>
      <w:rFonts w:asciiTheme="majorHAnsi" w:eastAsiaTheme="majorEastAsia" w:hAnsiTheme="majorHAnsi" w:cstheme="majorBidi"/>
      <w:color w:val="522342" w:themeColor="accent1" w:themeShade="7F"/>
      <w:sz w:val="24"/>
      <w:szCs w:val="24"/>
      <w:lang w:eastAsia="pl-PL"/>
    </w:rPr>
  </w:style>
  <w:style w:type="character" w:customStyle="1" w:styleId="Nagwek1Znak">
    <w:name w:val="Nagłówek 1 Znak"/>
    <w:basedOn w:val="Domylnaczcionkaakapitu"/>
    <w:link w:val="Nagwek1"/>
    <w:uiPriority w:val="9"/>
    <w:rsid w:val="001A4879"/>
    <w:rPr>
      <w:rFonts w:asciiTheme="majorHAnsi" w:eastAsiaTheme="majorEastAsia" w:hAnsiTheme="majorHAnsi" w:cstheme="majorBidi"/>
      <w:color w:val="7B3464" w:themeColor="accent1" w:themeShade="BF"/>
      <w:sz w:val="32"/>
      <w:szCs w:val="32"/>
      <w:lang w:eastAsia="pl-PL"/>
    </w:rPr>
  </w:style>
  <w:style w:type="character" w:customStyle="1" w:styleId="ms-1">
    <w:name w:val="ms-1"/>
    <w:basedOn w:val="Domylnaczcionkaakapitu"/>
    <w:rsid w:val="006F61B4"/>
  </w:style>
  <w:style w:type="character" w:customStyle="1" w:styleId="max-w-full">
    <w:name w:val="max-w-full"/>
    <w:basedOn w:val="Domylnaczcionkaakapitu"/>
    <w:rsid w:val="006F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18942445">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78986552">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7864">
      <w:bodyDiv w:val="1"/>
      <w:marLeft w:val="0"/>
      <w:marRight w:val="0"/>
      <w:marTop w:val="0"/>
      <w:marBottom w:val="0"/>
      <w:divBdr>
        <w:top w:val="none" w:sz="0" w:space="0" w:color="auto"/>
        <w:left w:val="none" w:sz="0" w:space="0" w:color="auto"/>
        <w:bottom w:val="none" w:sz="0" w:space="0" w:color="auto"/>
        <w:right w:val="none" w:sz="0" w:space="0" w:color="auto"/>
      </w:divBdr>
    </w:div>
    <w:div w:id="114032678">
      <w:bodyDiv w:val="1"/>
      <w:marLeft w:val="0"/>
      <w:marRight w:val="0"/>
      <w:marTop w:val="0"/>
      <w:marBottom w:val="0"/>
      <w:divBdr>
        <w:top w:val="none" w:sz="0" w:space="0" w:color="auto"/>
        <w:left w:val="none" w:sz="0" w:space="0" w:color="auto"/>
        <w:bottom w:val="none" w:sz="0" w:space="0" w:color="auto"/>
        <w:right w:val="none" w:sz="0" w:space="0" w:color="auto"/>
      </w:divBdr>
    </w:div>
    <w:div w:id="127825463">
      <w:bodyDiv w:val="1"/>
      <w:marLeft w:val="0"/>
      <w:marRight w:val="0"/>
      <w:marTop w:val="0"/>
      <w:marBottom w:val="0"/>
      <w:divBdr>
        <w:top w:val="none" w:sz="0" w:space="0" w:color="auto"/>
        <w:left w:val="none" w:sz="0" w:space="0" w:color="auto"/>
        <w:bottom w:val="none" w:sz="0" w:space="0" w:color="auto"/>
        <w:right w:val="none" w:sz="0" w:space="0" w:color="auto"/>
      </w:divBdr>
      <w:divsChild>
        <w:div w:id="195686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954">
      <w:bodyDiv w:val="1"/>
      <w:marLeft w:val="0"/>
      <w:marRight w:val="0"/>
      <w:marTop w:val="0"/>
      <w:marBottom w:val="0"/>
      <w:divBdr>
        <w:top w:val="none" w:sz="0" w:space="0" w:color="auto"/>
        <w:left w:val="none" w:sz="0" w:space="0" w:color="auto"/>
        <w:bottom w:val="none" w:sz="0" w:space="0" w:color="auto"/>
        <w:right w:val="none" w:sz="0" w:space="0" w:color="auto"/>
      </w:divBdr>
    </w:div>
    <w:div w:id="164328150">
      <w:bodyDiv w:val="1"/>
      <w:marLeft w:val="0"/>
      <w:marRight w:val="0"/>
      <w:marTop w:val="0"/>
      <w:marBottom w:val="0"/>
      <w:divBdr>
        <w:top w:val="none" w:sz="0" w:space="0" w:color="auto"/>
        <w:left w:val="none" w:sz="0" w:space="0" w:color="auto"/>
        <w:bottom w:val="none" w:sz="0" w:space="0" w:color="auto"/>
        <w:right w:val="none" w:sz="0" w:space="0" w:color="auto"/>
      </w:divBdr>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0849615">
      <w:bodyDiv w:val="1"/>
      <w:marLeft w:val="0"/>
      <w:marRight w:val="0"/>
      <w:marTop w:val="0"/>
      <w:marBottom w:val="0"/>
      <w:divBdr>
        <w:top w:val="none" w:sz="0" w:space="0" w:color="auto"/>
        <w:left w:val="none" w:sz="0" w:space="0" w:color="auto"/>
        <w:bottom w:val="none" w:sz="0" w:space="0" w:color="auto"/>
        <w:right w:val="none" w:sz="0" w:space="0" w:color="auto"/>
      </w:divBdr>
      <w:divsChild>
        <w:div w:id="2066949103">
          <w:marLeft w:val="0"/>
          <w:marRight w:val="0"/>
          <w:marTop w:val="0"/>
          <w:marBottom w:val="0"/>
          <w:divBdr>
            <w:top w:val="none" w:sz="0" w:space="0" w:color="auto"/>
            <w:left w:val="none" w:sz="0" w:space="0" w:color="auto"/>
            <w:bottom w:val="none" w:sz="0" w:space="0" w:color="auto"/>
            <w:right w:val="none" w:sz="0" w:space="0" w:color="auto"/>
          </w:divBdr>
          <w:divsChild>
            <w:div w:id="1863786548">
              <w:marLeft w:val="0"/>
              <w:marRight w:val="0"/>
              <w:marTop w:val="0"/>
              <w:marBottom w:val="0"/>
              <w:divBdr>
                <w:top w:val="none" w:sz="0" w:space="0" w:color="auto"/>
                <w:left w:val="none" w:sz="0" w:space="0" w:color="auto"/>
                <w:bottom w:val="none" w:sz="0" w:space="0" w:color="auto"/>
                <w:right w:val="none" w:sz="0" w:space="0" w:color="auto"/>
              </w:divBdr>
              <w:divsChild>
                <w:div w:id="579753215">
                  <w:marLeft w:val="0"/>
                  <w:marRight w:val="0"/>
                  <w:marTop w:val="0"/>
                  <w:marBottom w:val="0"/>
                  <w:divBdr>
                    <w:top w:val="none" w:sz="0" w:space="0" w:color="auto"/>
                    <w:left w:val="none" w:sz="0" w:space="0" w:color="auto"/>
                    <w:bottom w:val="none" w:sz="0" w:space="0" w:color="auto"/>
                    <w:right w:val="none" w:sz="0" w:space="0" w:color="auto"/>
                  </w:divBdr>
                  <w:divsChild>
                    <w:div w:id="1180117229">
                      <w:marLeft w:val="0"/>
                      <w:marRight w:val="0"/>
                      <w:marTop w:val="0"/>
                      <w:marBottom w:val="0"/>
                      <w:divBdr>
                        <w:top w:val="none" w:sz="0" w:space="0" w:color="auto"/>
                        <w:left w:val="none" w:sz="0" w:space="0" w:color="auto"/>
                        <w:bottom w:val="none" w:sz="0" w:space="0" w:color="auto"/>
                        <w:right w:val="none" w:sz="0" w:space="0" w:color="auto"/>
                      </w:divBdr>
                      <w:divsChild>
                        <w:div w:id="2013069831">
                          <w:marLeft w:val="0"/>
                          <w:marRight w:val="0"/>
                          <w:marTop w:val="0"/>
                          <w:marBottom w:val="0"/>
                          <w:divBdr>
                            <w:top w:val="none" w:sz="0" w:space="0" w:color="auto"/>
                            <w:left w:val="none" w:sz="0" w:space="0" w:color="auto"/>
                            <w:bottom w:val="none" w:sz="0" w:space="0" w:color="auto"/>
                            <w:right w:val="none" w:sz="0" w:space="0" w:color="auto"/>
                          </w:divBdr>
                          <w:divsChild>
                            <w:div w:id="371463990">
                              <w:marLeft w:val="0"/>
                              <w:marRight w:val="0"/>
                              <w:marTop w:val="0"/>
                              <w:marBottom w:val="0"/>
                              <w:divBdr>
                                <w:top w:val="none" w:sz="0" w:space="0" w:color="auto"/>
                                <w:left w:val="none" w:sz="0" w:space="0" w:color="auto"/>
                                <w:bottom w:val="none" w:sz="0" w:space="0" w:color="auto"/>
                                <w:right w:val="none" w:sz="0" w:space="0" w:color="auto"/>
                              </w:divBdr>
                              <w:divsChild>
                                <w:div w:id="856115806">
                                  <w:marLeft w:val="0"/>
                                  <w:marRight w:val="0"/>
                                  <w:marTop w:val="0"/>
                                  <w:marBottom w:val="0"/>
                                  <w:divBdr>
                                    <w:top w:val="none" w:sz="0" w:space="0" w:color="auto"/>
                                    <w:left w:val="none" w:sz="0" w:space="0" w:color="auto"/>
                                    <w:bottom w:val="none" w:sz="0" w:space="0" w:color="auto"/>
                                    <w:right w:val="none" w:sz="0" w:space="0" w:color="auto"/>
                                  </w:divBdr>
                                  <w:divsChild>
                                    <w:div w:id="1789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3682">
      <w:bodyDiv w:val="1"/>
      <w:marLeft w:val="0"/>
      <w:marRight w:val="0"/>
      <w:marTop w:val="0"/>
      <w:marBottom w:val="0"/>
      <w:divBdr>
        <w:top w:val="none" w:sz="0" w:space="0" w:color="auto"/>
        <w:left w:val="none" w:sz="0" w:space="0" w:color="auto"/>
        <w:bottom w:val="none" w:sz="0" w:space="0" w:color="auto"/>
        <w:right w:val="none" w:sz="0" w:space="0" w:color="auto"/>
      </w:divBdr>
      <w:divsChild>
        <w:div w:id="432550282">
          <w:marLeft w:val="0"/>
          <w:marRight w:val="0"/>
          <w:marTop w:val="0"/>
          <w:marBottom w:val="0"/>
          <w:divBdr>
            <w:top w:val="none" w:sz="0" w:space="0" w:color="auto"/>
            <w:left w:val="none" w:sz="0" w:space="0" w:color="auto"/>
            <w:bottom w:val="none" w:sz="0" w:space="0" w:color="auto"/>
            <w:right w:val="none" w:sz="0" w:space="0" w:color="auto"/>
          </w:divBdr>
          <w:divsChild>
            <w:div w:id="365178770">
              <w:marLeft w:val="0"/>
              <w:marRight w:val="0"/>
              <w:marTop w:val="0"/>
              <w:marBottom w:val="0"/>
              <w:divBdr>
                <w:top w:val="none" w:sz="0" w:space="0" w:color="auto"/>
                <w:left w:val="none" w:sz="0" w:space="0" w:color="auto"/>
                <w:bottom w:val="none" w:sz="0" w:space="0" w:color="auto"/>
                <w:right w:val="none" w:sz="0" w:space="0" w:color="auto"/>
              </w:divBdr>
              <w:divsChild>
                <w:div w:id="7359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1845">
      <w:bodyDiv w:val="1"/>
      <w:marLeft w:val="0"/>
      <w:marRight w:val="0"/>
      <w:marTop w:val="0"/>
      <w:marBottom w:val="0"/>
      <w:divBdr>
        <w:top w:val="none" w:sz="0" w:space="0" w:color="auto"/>
        <w:left w:val="none" w:sz="0" w:space="0" w:color="auto"/>
        <w:bottom w:val="none" w:sz="0" w:space="0" w:color="auto"/>
        <w:right w:val="none" w:sz="0" w:space="0" w:color="auto"/>
      </w:divBdr>
      <w:divsChild>
        <w:div w:id="559487271">
          <w:marLeft w:val="0"/>
          <w:marRight w:val="0"/>
          <w:marTop w:val="0"/>
          <w:marBottom w:val="0"/>
          <w:divBdr>
            <w:top w:val="none" w:sz="0" w:space="0" w:color="auto"/>
            <w:left w:val="none" w:sz="0" w:space="0" w:color="auto"/>
            <w:bottom w:val="none" w:sz="0" w:space="0" w:color="auto"/>
            <w:right w:val="none" w:sz="0" w:space="0" w:color="auto"/>
          </w:divBdr>
          <w:divsChild>
            <w:div w:id="1782145552">
              <w:marLeft w:val="0"/>
              <w:marRight w:val="0"/>
              <w:marTop w:val="0"/>
              <w:marBottom w:val="0"/>
              <w:divBdr>
                <w:top w:val="none" w:sz="0" w:space="0" w:color="auto"/>
                <w:left w:val="none" w:sz="0" w:space="0" w:color="auto"/>
                <w:bottom w:val="none" w:sz="0" w:space="0" w:color="auto"/>
                <w:right w:val="none" w:sz="0" w:space="0" w:color="auto"/>
              </w:divBdr>
              <w:divsChild>
                <w:div w:id="2816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6525">
      <w:bodyDiv w:val="1"/>
      <w:marLeft w:val="0"/>
      <w:marRight w:val="0"/>
      <w:marTop w:val="0"/>
      <w:marBottom w:val="0"/>
      <w:divBdr>
        <w:top w:val="none" w:sz="0" w:space="0" w:color="auto"/>
        <w:left w:val="none" w:sz="0" w:space="0" w:color="auto"/>
        <w:bottom w:val="none" w:sz="0" w:space="0" w:color="auto"/>
        <w:right w:val="none" w:sz="0" w:space="0" w:color="auto"/>
      </w:divBdr>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006">
      <w:bodyDiv w:val="1"/>
      <w:marLeft w:val="0"/>
      <w:marRight w:val="0"/>
      <w:marTop w:val="0"/>
      <w:marBottom w:val="0"/>
      <w:divBdr>
        <w:top w:val="none" w:sz="0" w:space="0" w:color="auto"/>
        <w:left w:val="none" w:sz="0" w:space="0" w:color="auto"/>
        <w:bottom w:val="none" w:sz="0" w:space="0" w:color="auto"/>
        <w:right w:val="none" w:sz="0" w:space="0" w:color="auto"/>
      </w:divBdr>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399909936">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0131">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3468531">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67376181">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68139612">
      <w:bodyDiv w:val="1"/>
      <w:marLeft w:val="0"/>
      <w:marRight w:val="0"/>
      <w:marTop w:val="0"/>
      <w:marBottom w:val="0"/>
      <w:divBdr>
        <w:top w:val="none" w:sz="0" w:space="0" w:color="auto"/>
        <w:left w:val="none" w:sz="0" w:space="0" w:color="auto"/>
        <w:bottom w:val="none" w:sz="0" w:space="0" w:color="auto"/>
        <w:right w:val="none" w:sz="0" w:space="0" w:color="auto"/>
      </w:divBdr>
      <w:divsChild>
        <w:div w:id="160659439">
          <w:marLeft w:val="0"/>
          <w:marRight w:val="0"/>
          <w:marTop w:val="0"/>
          <w:marBottom w:val="0"/>
          <w:divBdr>
            <w:top w:val="none" w:sz="0" w:space="0" w:color="auto"/>
            <w:left w:val="none" w:sz="0" w:space="0" w:color="auto"/>
            <w:bottom w:val="none" w:sz="0" w:space="0" w:color="auto"/>
            <w:right w:val="none" w:sz="0" w:space="0" w:color="auto"/>
          </w:divBdr>
          <w:divsChild>
            <w:div w:id="1083643148">
              <w:marLeft w:val="0"/>
              <w:marRight w:val="0"/>
              <w:marTop w:val="0"/>
              <w:marBottom w:val="0"/>
              <w:divBdr>
                <w:top w:val="none" w:sz="0" w:space="0" w:color="auto"/>
                <w:left w:val="none" w:sz="0" w:space="0" w:color="auto"/>
                <w:bottom w:val="none" w:sz="0" w:space="0" w:color="auto"/>
                <w:right w:val="none" w:sz="0" w:space="0" w:color="auto"/>
              </w:divBdr>
              <w:divsChild>
                <w:div w:id="21463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3632">
      <w:bodyDiv w:val="1"/>
      <w:marLeft w:val="0"/>
      <w:marRight w:val="0"/>
      <w:marTop w:val="0"/>
      <w:marBottom w:val="0"/>
      <w:divBdr>
        <w:top w:val="none" w:sz="0" w:space="0" w:color="auto"/>
        <w:left w:val="none" w:sz="0" w:space="0" w:color="auto"/>
        <w:bottom w:val="none" w:sz="0" w:space="0" w:color="auto"/>
        <w:right w:val="none" w:sz="0" w:space="0" w:color="auto"/>
      </w:divBdr>
    </w:div>
    <w:div w:id="735589436">
      <w:bodyDiv w:val="1"/>
      <w:marLeft w:val="0"/>
      <w:marRight w:val="0"/>
      <w:marTop w:val="0"/>
      <w:marBottom w:val="0"/>
      <w:divBdr>
        <w:top w:val="none" w:sz="0" w:space="0" w:color="auto"/>
        <w:left w:val="none" w:sz="0" w:space="0" w:color="auto"/>
        <w:bottom w:val="none" w:sz="0" w:space="0" w:color="auto"/>
        <w:right w:val="none" w:sz="0" w:space="0" w:color="auto"/>
      </w:divBdr>
    </w:div>
    <w:div w:id="762385149">
      <w:bodyDiv w:val="1"/>
      <w:marLeft w:val="0"/>
      <w:marRight w:val="0"/>
      <w:marTop w:val="0"/>
      <w:marBottom w:val="0"/>
      <w:divBdr>
        <w:top w:val="none" w:sz="0" w:space="0" w:color="auto"/>
        <w:left w:val="none" w:sz="0" w:space="0" w:color="auto"/>
        <w:bottom w:val="none" w:sz="0" w:space="0" w:color="auto"/>
        <w:right w:val="none" w:sz="0" w:space="0" w:color="auto"/>
      </w:divBdr>
    </w:div>
    <w:div w:id="785391069">
      <w:bodyDiv w:val="1"/>
      <w:marLeft w:val="0"/>
      <w:marRight w:val="0"/>
      <w:marTop w:val="0"/>
      <w:marBottom w:val="0"/>
      <w:divBdr>
        <w:top w:val="none" w:sz="0" w:space="0" w:color="auto"/>
        <w:left w:val="none" w:sz="0" w:space="0" w:color="auto"/>
        <w:bottom w:val="none" w:sz="0" w:space="0" w:color="auto"/>
        <w:right w:val="none" w:sz="0" w:space="0" w:color="auto"/>
      </w:divBdr>
      <w:divsChild>
        <w:div w:id="1759205463">
          <w:marLeft w:val="0"/>
          <w:marRight w:val="0"/>
          <w:marTop w:val="0"/>
          <w:marBottom w:val="0"/>
          <w:divBdr>
            <w:top w:val="none" w:sz="0" w:space="0" w:color="auto"/>
            <w:left w:val="none" w:sz="0" w:space="0" w:color="auto"/>
            <w:bottom w:val="none" w:sz="0" w:space="0" w:color="auto"/>
            <w:right w:val="none" w:sz="0" w:space="0" w:color="auto"/>
          </w:divBdr>
          <w:divsChild>
            <w:div w:id="915896441">
              <w:marLeft w:val="0"/>
              <w:marRight w:val="0"/>
              <w:marTop w:val="0"/>
              <w:marBottom w:val="0"/>
              <w:divBdr>
                <w:top w:val="none" w:sz="0" w:space="0" w:color="auto"/>
                <w:left w:val="none" w:sz="0" w:space="0" w:color="auto"/>
                <w:bottom w:val="none" w:sz="0" w:space="0" w:color="auto"/>
                <w:right w:val="none" w:sz="0" w:space="0" w:color="auto"/>
              </w:divBdr>
              <w:divsChild>
                <w:div w:id="5977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1702">
      <w:bodyDiv w:val="1"/>
      <w:marLeft w:val="0"/>
      <w:marRight w:val="0"/>
      <w:marTop w:val="0"/>
      <w:marBottom w:val="0"/>
      <w:divBdr>
        <w:top w:val="none" w:sz="0" w:space="0" w:color="auto"/>
        <w:left w:val="none" w:sz="0" w:space="0" w:color="auto"/>
        <w:bottom w:val="none" w:sz="0" w:space="0" w:color="auto"/>
        <w:right w:val="none" w:sz="0" w:space="0" w:color="auto"/>
      </w:divBdr>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70072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1384400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23821555">
      <w:bodyDiv w:val="1"/>
      <w:marLeft w:val="0"/>
      <w:marRight w:val="0"/>
      <w:marTop w:val="0"/>
      <w:marBottom w:val="0"/>
      <w:divBdr>
        <w:top w:val="none" w:sz="0" w:space="0" w:color="auto"/>
        <w:left w:val="none" w:sz="0" w:space="0" w:color="auto"/>
        <w:bottom w:val="none" w:sz="0" w:space="0" w:color="auto"/>
        <w:right w:val="none" w:sz="0" w:space="0" w:color="auto"/>
      </w:divBdr>
      <w:divsChild>
        <w:div w:id="1584144334">
          <w:marLeft w:val="0"/>
          <w:marRight w:val="0"/>
          <w:marTop w:val="0"/>
          <w:marBottom w:val="0"/>
          <w:divBdr>
            <w:top w:val="none" w:sz="0" w:space="0" w:color="auto"/>
            <w:left w:val="none" w:sz="0" w:space="0" w:color="auto"/>
            <w:bottom w:val="none" w:sz="0" w:space="0" w:color="auto"/>
            <w:right w:val="none" w:sz="0" w:space="0" w:color="auto"/>
          </w:divBdr>
          <w:divsChild>
            <w:div w:id="1790661013">
              <w:marLeft w:val="0"/>
              <w:marRight w:val="0"/>
              <w:marTop w:val="0"/>
              <w:marBottom w:val="0"/>
              <w:divBdr>
                <w:top w:val="none" w:sz="0" w:space="0" w:color="auto"/>
                <w:left w:val="none" w:sz="0" w:space="0" w:color="auto"/>
                <w:bottom w:val="none" w:sz="0" w:space="0" w:color="auto"/>
                <w:right w:val="none" w:sz="0" w:space="0" w:color="auto"/>
              </w:divBdr>
              <w:divsChild>
                <w:div w:id="1382830031">
                  <w:marLeft w:val="0"/>
                  <w:marRight w:val="0"/>
                  <w:marTop w:val="0"/>
                  <w:marBottom w:val="0"/>
                  <w:divBdr>
                    <w:top w:val="none" w:sz="0" w:space="0" w:color="auto"/>
                    <w:left w:val="none" w:sz="0" w:space="0" w:color="auto"/>
                    <w:bottom w:val="none" w:sz="0" w:space="0" w:color="auto"/>
                    <w:right w:val="none" w:sz="0" w:space="0" w:color="auto"/>
                  </w:divBdr>
                  <w:divsChild>
                    <w:div w:id="1621909399">
                      <w:marLeft w:val="0"/>
                      <w:marRight w:val="0"/>
                      <w:marTop w:val="0"/>
                      <w:marBottom w:val="0"/>
                      <w:divBdr>
                        <w:top w:val="none" w:sz="0" w:space="0" w:color="auto"/>
                        <w:left w:val="none" w:sz="0" w:space="0" w:color="auto"/>
                        <w:bottom w:val="none" w:sz="0" w:space="0" w:color="auto"/>
                        <w:right w:val="none" w:sz="0" w:space="0" w:color="auto"/>
                      </w:divBdr>
                      <w:divsChild>
                        <w:div w:id="344403203">
                          <w:marLeft w:val="0"/>
                          <w:marRight w:val="0"/>
                          <w:marTop w:val="0"/>
                          <w:marBottom w:val="0"/>
                          <w:divBdr>
                            <w:top w:val="none" w:sz="0" w:space="0" w:color="auto"/>
                            <w:left w:val="none" w:sz="0" w:space="0" w:color="auto"/>
                            <w:bottom w:val="none" w:sz="0" w:space="0" w:color="auto"/>
                            <w:right w:val="none" w:sz="0" w:space="0" w:color="auto"/>
                          </w:divBdr>
                          <w:divsChild>
                            <w:div w:id="458035882">
                              <w:marLeft w:val="0"/>
                              <w:marRight w:val="0"/>
                              <w:marTop w:val="0"/>
                              <w:marBottom w:val="0"/>
                              <w:divBdr>
                                <w:top w:val="none" w:sz="0" w:space="0" w:color="auto"/>
                                <w:left w:val="none" w:sz="0" w:space="0" w:color="auto"/>
                                <w:bottom w:val="none" w:sz="0" w:space="0" w:color="auto"/>
                                <w:right w:val="none" w:sz="0" w:space="0" w:color="auto"/>
                              </w:divBdr>
                              <w:divsChild>
                                <w:div w:id="1313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965136">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19836908">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47282412">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06861527">
      <w:bodyDiv w:val="1"/>
      <w:marLeft w:val="0"/>
      <w:marRight w:val="0"/>
      <w:marTop w:val="0"/>
      <w:marBottom w:val="0"/>
      <w:divBdr>
        <w:top w:val="none" w:sz="0" w:space="0" w:color="auto"/>
        <w:left w:val="none" w:sz="0" w:space="0" w:color="auto"/>
        <w:bottom w:val="none" w:sz="0" w:space="0" w:color="auto"/>
        <w:right w:val="none" w:sz="0" w:space="0" w:color="auto"/>
      </w:divBdr>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4865923">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60275862">
      <w:bodyDiv w:val="1"/>
      <w:marLeft w:val="0"/>
      <w:marRight w:val="0"/>
      <w:marTop w:val="0"/>
      <w:marBottom w:val="0"/>
      <w:divBdr>
        <w:top w:val="none" w:sz="0" w:space="0" w:color="auto"/>
        <w:left w:val="none" w:sz="0" w:space="0" w:color="auto"/>
        <w:bottom w:val="none" w:sz="0" w:space="0" w:color="auto"/>
        <w:right w:val="none" w:sz="0" w:space="0" w:color="auto"/>
      </w:divBdr>
      <w:divsChild>
        <w:div w:id="1867022109">
          <w:marLeft w:val="0"/>
          <w:marRight w:val="0"/>
          <w:marTop w:val="0"/>
          <w:marBottom w:val="0"/>
          <w:divBdr>
            <w:top w:val="none" w:sz="0" w:space="0" w:color="auto"/>
            <w:left w:val="none" w:sz="0" w:space="0" w:color="auto"/>
            <w:bottom w:val="none" w:sz="0" w:space="0" w:color="auto"/>
            <w:right w:val="none" w:sz="0" w:space="0" w:color="auto"/>
          </w:divBdr>
          <w:divsChild>
            <w:div w:id="1360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5321">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397820629">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0353130">
      <w:bodyDiv w:val="1"/>
      <w:marLeft w:val="0"/>
      <w:marRight w:val="0"/>
      <w:marTop w:val="0"/>
      <w:marBottom w:val="0"/>
      <w:divBdr>
        <w:top w:val="none" w:sz="0" w:space="0" w:color="auto"/>
        <w:left w:val="none" w:sz="0" w:space="0" w:color="auto"/>
        <w:bottom w:val="none" w:sz="0" w:space="0" w:color="auto"/>
        <w:right w:val="none" w:sz="0" w:space="0" w:color="auto"/>
      </w:divBdr>
      <w:divsChild>
        <w:div w:id="1193492126">
          <w:marLeft w:val="0"/>
          <w:marRight w:val="0"/>
          <w:marTop w:val="0"/>
          <w:marBottom w:val="0"/>
          <w:divBdr>
            <w:top w:val="none" w:sz="0" w:space="0" w:color="auto"/>
            <w:left w:val="none" w:sz="0" w:space="0" w:color="auto"/>
            <w:bottom w:val="none" w:sz="0" w:space="0" w:color="auto"/>
            <w:right w:val="none" w:sz="0" w:space="0" w:color="auto"/>
          </w:divBdr>
          <w:divsChild>
            <w:div w:id="1606767837">
              <w:marLeft w:val="0"/>
              <w:marRight w:val="0"/>
              <w:marTop w:val="0"/>
              <w:marBottom w:val="0"/>
              <w:divBdr>
                <w:top w:val="none" w:sz="0" w:space="0" w:color="auto"/>
                <w:left w:val="none" w:sz="0" w:space="0" w:color="auto"/>
                <w:bottom w:val="none" w:sz="0" w:space="0" w:color="auto"/>
                <w:right w:val="none" w:sz="0" w:space="0" w:color="auto"/>
              </w:divBdr>
              <w:divsChild>
                <w:div w:id="1922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647200595">
      <w:bodyDiv w:val="1"/>
      <w:marLeft w:val="0"/>
      <w:marRight w:val="0"/>
      <w:marTop w:val="0"/>
      <w:marBottom w:val="0"/>
      <w:divBdr>
        <w:top w:val="none" w:sz="0" w:space="0" w:color="auto"/>
        <w:left w:val="none" w:sz="0" w:space="0" w:color="auto"/>
        <w:bottom w:val="none" w:sz="0" w:space="0" w:color="auto"/>
        <w:right w:val="none" w:sz="0" w:space="0" w:color="auto"/>
      </w:divBdr>
    </w:div>
    <w:div w:id="1654522236">
      <w:bodyDiv w:val="1"/>
      <w:marLeft w:val="0"/>
      <w:marRight w:val="0"/>
      <w:marTop w:val="0"/>
      <w:marBottom w:val="0"/>
      <w:divBdr>
        <w:top w:val="none" w:sz="0" w:space="0" w:color="auto"/>
        <w:left w:val="none" w:sz="0" w:space="0" w:color="auto"/>
        <w:bottom w:val="none" w:sz="0" w:space="0" w:color="auto"/>
        <w:right w:val="none" w:sz="0" w:space="0" w:color="auto"/>
      </w:divBdr>
      <w:divsChild>
        <w:div w:id="146022605">
          <w:marLeft w:val="0"/>
          <w:marRight w:val="0"/>
          <w:marTop w:val="0"/>
          <w:marBottom w:val="0"/>
          <w:divBdr>
            <w:top w:val="none" w:sz="0" w:space="0" w:color="auto"/>
            <w:left w:val="none" w:sz="0" w:space="0" w:color="auto"/>
            <w:bottom w:val="none" w:sz="0" w:space="0" w:color="auto"/>
            <w:right w:val="none" w:sz="0" w:space="0" w:color="auto"/>
          </w:divBdr>
          <w:divsChild>
            <w:div w:id="1358579087">
              <w:marLeft w:val="0"/>
              <w:marRight w:val="0"/>
              <w:marTop w:val="0"/>
              <w:marBottom w:val="0"/>
              <w:divBdr>
                <w:top w:val="none" w:sz="0" w:space="0" w:color="auto"/>
                <w:left w:val="none" w:sz="0" w:space="0" w:color="auto"/>
                <w:bottom w:val="none" w:sz="0" w:space="0" w:color="auto"/>
                <w:right w:val="none" w:sz="0" w:space="0" w:color="auto"/>
              </w:divBdr>
              <w:divsChild>
                <w:div w:id="14557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711">
      <w:bodyDiv w:val="1"/>
      <w:marLeft w:val="0"/>
      <w:marRight w:val="0"/>
      <w:marTop w:val="0"/>
      <w:marBottom w:val="0"/>
      <w:divBdr>
        <w:top w:val="none" w:sz="0" w:space="0" w:color="auto"/>
        <w:left w:val="none" w:sz="0" w:space="0" w:color="auto"/>
        <w:bottom w:val="none" w:sz="0" w:space="0" w:color="auto"/>
        <w:right w:val="none" w:sz="0" w:space="0" w:color="auto"/>
      </w:divBdr>
    </w:div>
    <w:div w:id="1680505791">
      <w:bodyDiv w:val="1"/>
      <w:marLeft w:val="0"/>
      <w:marRight w:val="0"/>
      <w:marTop w:val="0"/>
      <w:marBottom w:val="0"/>
      <w:divBdr>
        <w:top w:val="none" w:sz="0" w:space="0" w:color="auto"/>
        <w:left w:val="none" w:sz="0" w:space="0" w:color="auto"/>
        <w:bottom w:val="none" w:sz="0" w:space="0" w:color="auto"/>
        <w:right w:val="none" w:sz="0" w:space="0" w:color="auto"/>
      </w:divBdr>
      <w:divsChild>
        <w:div w:id="473720265">
          <w:marLeft w:val="0"/>
          <w:marRight w:val="0"/>
          <w:marTop w:val="0"/>
          <w:marBottom w:val="0"/>
          <w:divBdr>
            <w:top w:val="none" w:sz="0" w:space="0" w:color="auto"/>
            <w:left w:val="none" w:sz="0" w:space="0" w:color="auto"/>
            <w:bottom w:val="none" w:sz="0" w:space="0" w:color="auto"/>
            <w:right w:val="none" w:sz="0" w:space="0" w:color="auto"/>
          </w:divBdr>
          <w:divsChild>
            <w:div w:id="261493302">
              <w:marLeft w:val="0"/>
              <w:marRight w:val="0"/>
              <w:marTop w:val="0"/>
              <w:marBottom w:val="0"/>
              <w:divBdr>
                <w:top w:val="none" w:sz="0" w:space="0" w:color="auto"/>
                <w:left w:val="none" w:sz="0" w:space="0" w:color="auto"/>
                <w:bottom w:val="none" w:sz="0" w:space="0" w:color="auto"/>
                <w:right w:val="none" w:sz="0" w:space="0" w:color="auto"/>
              </w:divBdr>
              <w:divsChild>
                <w:div w:id="515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7324">
      <w:bodyDiv w:val="1"/>
      <w:marLeft w:val="0"/>
      <w:marRight w:val="0"/>
      <w:marTop w:val="0"/>
      <w:marBottom w:val="0"/>
      <w:divBdr>
        <w:top w:val="none" w:sz="0" w:space="0" w:color="auto"/>
        <w:left w:val="none" w:sz="0" w:space="0" w:color="auto"/>
        <w:bottom w:val="none" w:sz="0" w:space="0" w:color="auto"/>
        <w:right w:val="none" w:sz="0" w:space="0" w:color="auto"/>
      </w:divBdr>
      <w:divsChild>
        <w:div w:id="266275293">
          <w:marLeft w:val="0"/>
          <w:marRight w:val="0"/>
          <w:marTop w:val="0"/>
          <w:marBottom w:val="0"/>
          <w:divBdr>
            <w:top w:val="none" w:sz="0" w:space="0" w:color="auto"/>
            <w:left w:val="none" w:sz="0" w:space="0" w:color="auto"/>
            <w:bottom w:val="none" w:sz="0" w:space="0" w:color="auto"/>
            <w:right w:val="none" w:sz="0" w:space="0" w:color="auto"/>
          </w:divBdr>
          <w:divsChild>
            <w:div w:id="1800955448">
              <w:marLeft w:val="0"/>
              <w:marRight w:val="0"/>
              <w:marTop w:val="0"/>
              <w:marBottom w:val="0"/>
              <w:divBdr>
                <w:top w:val="none" w:sz="0" w:space="0" w:color="auto"/>
                <w:left w:val="none" w:sz="0" w:space="0" w:color="auto"/>
                <w:bottom w:val="none" w:sz="0" w:space="0" w:color="auto"/>
                <w:right w:val="none" w:sz="0" w:space="0" w:color="auto"/>
              </w:divBdr>
              <w:divsChild>
                <w:div w:id="1461344969">
                  <w:marLeft w:val="0"/>
                  <w:marRight w:val="0"/>
                  <w:marTop w:val="0"/>
                  <w:marBottom w:val="0"/>
                  <w:divBdr>
                    <w:top w:val="none" w:sz="0" w:space="0" w:color="auto"/>
                    <w:left w:val="none" w:sz="0" w:space="0" w:color="auto"/>
                    <w:bottom w:val="none" w:sz="0" w:space="0" w:color="auto"/>
                    <w:right w:val="none" w:sz="0" w:space="0" w:color="auto"/>
                  </w:divBdr>
                  <w:divsChild>
                    <w:div w:id="132449139">
                      <w:marLeft w:val="0"/>
                      <w:marRight w:val="0"/>
                      <w:marTop w:val="0"/>
                      <w:marBottom w:val="0"/>
                      <w:divBdr>
                        <w:top w:val="none" w:sz="0" w:space="0" w:color="auto"/>
                        <w:left w:val="none" w:sz="0" w:space="0" w:color="auto"/>
                        <w:bottom w:val="none" w:sz="0" w:space="0" w:color="auto"/>
                        <w:right w:val="none" w:sz="0" w:space="0" w:color="auto"/>
                      </w:divBdr>
                      <w:divsChild>
                        <w:div w:id="1195189261">
                          <w:marLeft w:val="0"/>
                          <w:marRight w:val="0"/>
                          <w:marTop w:val="0"/>
                          <w:marBottom w:val="0"/>
                          <w:divBdr>
                            <w:top w:val="none" w:sz="0" w:space="0" w:color="auto"/>
                            <w:left w:val="none" w:sz="0" w:space="0" w:color="auto"/>
                            <w:bottom w:val="none" w:sz="0" w:space="0" w:color="auto"/>
                            <w:right w:val="none" w:sz="0" w:space="0" w:color="auto"/>
                          </w:divBdr>
                          <w:divsChild>
                            <w:div w:id="1973974369">
                              <w:marLeft w:val="0"/>
                              <w:marRight w:val="0"/>
                              <w:marTop w:val="0"/>
                              <w:marBottom w:val="0"/>
                              <w:divBdr>
                                <w:top w:val="none" w:sz="0" w:space="0" w:color="auto"/>
                                <w:left w:val="none" w:sz="0" w:space="0" w:color="auto"/>
                                <w:bottom w:val="none" w:sz="0" w:space="0" w:color="auto"/>
                                <w:right w:val="none" w:sz="0" w:space="0" w:color="auto"/>
                              </w:divBdr>
                              <w:divsChild>
                                <w:div w:id="713693482">
                                  <w:marLeft w:val="0"/>
                                  <w:marRight w:val="0"/>
                                  <w:marTop w:val="0"/>
                                  <w:marBottom w:val="0"/>
                                  <w:divBdr>
                                    <w:top w:val="none" w:sz="0" w:space="0" w:color="auto"/>
                                    <w:left w:val="none" w:sz="0" w:space="0" w:color="auto"/>
                                    <w:bottom w:val="none" w:sz="0" w:space="0" w:color="auto"/>
                                    <w:right w:val="none" w:sz="0" w:space="0" w:color="auto"/>
                                  </w:divBdr>
                                  <w:divsChild>
                                    <w:div w:id="1816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761669">
      <w:bodyDiv w:val="1"/>
      <w:marLeft w:val="0"/>
      <w:marRight w:val="0"/>
      <w:marTop w:val="0"/>
      <w:marBottom w:val="0"/>
      <w:divBdr>
        <w:top w:val="none" w:sz="0" w:space="0" w:color="auto"/>
        <w:left w:val="none" w:sz="0" w:space="0" w:color="auto"/>
        <w:bottom w:val="none" w:sz="0" w:space="0" w:color="auto"/>
        <w:right w:val="none" w:sz="0" w:space="0" w:color="auto"/>
      </w:divBdr>
    </w:div>
    <w:div w:id="1698700308">
      <w:bodyDiv w:val="1"/>
      <w:marLeft w:val="0"/>
      <w:marRight w:val="0"/>
      <w:marTop w:val="0"/>
      <w:marBottom w:val="0"/>
      <w:divBdr>
        <w:top w:val="none" w:sz="0" w:space="0" w:color="auto"/>
        <w:left w:val="none" w:sz="0" w:space="0" w:color="auto"/>
        <w:bottom w:val="none" w:sz="0" w:space="0" w:color="auto"/>
        <w:right w:val="none" w:sz="0" w:space="0" w:color="auto"/>
      </w:divBdr>
      <w:divsChild>
        <w:div w:id="659886397">
          <w:marLeft w:val="0"/>
          <w:marRight w:val="0"/>
          <w:marTop w:val="0"/>
          <w:marBottom w:val="0"/>
          <w:divBdr>
            <w:top w:val="none" w:sz="0" w:space="0" w:color="auto"/>
            <w:left w:val="none" w:sz="0" w:space="0" w:color="auto"/>
            <w:bottom w:val="none" w:sz="0" w:space="0" w:color="auto"/>
            <w:right w:val="none" w:sz="0" w:space="0" w:color="auto"/>
          </w:divBdr>
          <w:divsChild>
            <w:div w:id="613291788">
              <w:marLeft w:val="0"/>
              <w:marRight w:val="0"/>
              <w:marTop w:val="0"/>
              <w:marBottom w:val="0"/>
              <w:divBdr>
                <w:top w:val="none" w:sz="0" w:space="0" w:color="auto"/>
                <w:left w:val="none" w:sz="0" w:space="0" w:color="auto"/>
                <w:bottom w:val="none" w:sz="0" w:space="0" w:color="auto"/>
                <w:right w:val="none" w:sz="0" w:space="0" w:color="auto"/>
              </w:divBdr>
              <w:divsChild>
                <w:div w:id="17008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59950">
      <w:bodyDiv w:val="1"/>
      <w:marLeft w:val="0"/>
      <w:marRight w:val="0"/>
      <w:marTop w:val="0"/>
      <w:marBottom w:val="0"/>
      <w:divBdr>
        <w:top w:val="none" w:sz="0" w:space="0" w:color="auto"/>
        <w:left w:val="none" w:sz="0" w:space="0" w:color="auto"/>
        <w:bottom w:val="none" w:sz="0" w:space="0" w:color="auto"/>
        <w:right w:val="none" w:sz="0" w:space="0" w:color="auto"/>
      </w:divBdr>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10311082">
      <w:bodyDiv w:val="1"/>
      <w:marLeft w:val="0"/>
      <w:marRight w:val="0"/>
      <w:marTop w:val="0"/>
      <w:marBottom w:val="0"/>
      <w:divBdr>
        <w:top w:val="none" w:sz="0" w:space="0" w:color="auto"/>
        <w:left w:val="none" w:sz="0" w:space="0" w:color="auto"/>
        <w:bottom w:val="none" w:sz="0" w:space="0" w:color="auto"/>
        <w:right w:val="none" w:sz="0" w:space="0" w:color="auto"/>
      </w:divBdr>
      <w:divsChild>
        <w:div w:id="893538439">
          <w:marLeft w:val="0"/>
          <w:marRight w:val="0"/>
          <w:marTop w:val="0"/>
          <w:marBottom w:val="0"/>
          <w:divBdr>
            <w:top w:val="none" w:sz="0" w:space="0" w:color="auto"/>
            <w:left w:val="none" w:sz="0" w:space="0" w:color="auto"/>
            <w:bottom w:val="none" w:sz="0" w:space="0" w:color="auto"/>
            <w:right w:val="none" w:sz="0" w:space="0" w:color="auto"/>
          </w:divBdr>
          <w:divsChild>
            <w:div w:id="207642679">
              <w:marLeft w:val="0"/>
              <w:marRight w:val="0"/>
              <w:marTop w:val="0"/>
              <w:marBottom w:val="0"/>
              <w:divBdr>
                <w:top w:val="none" w:sz="0" w:space="0" w:color="auto"/>
                <w:left w:val="none" w:sz="0" w:space="0" w:color="auto"/>
                <w:bottom w:val="none" w:sz="0" w:space="0" w:color="auto"/>
                <w:right w:val="none" w:sz="0" w:space="0" w:color="auto"/>
              </w:divBdr>
              <w:divsChild>
                <w:div w:id="19978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6232">
      <w:bodyDiv w:val="1"/>
      <w:marLeft w:val="0"/>
      <w:marRight w:val="0"/>
      <w:marTop w:val="0"/>
      <w:marBottom w:val="0"/>
      <w:divBdr>
        <w:top w:val="none" w:sz="0" w:space="0" w:color="auto"/>
        <w:left w:val="none" w:sz="0" w:space="0" w:color="auto"/>
        <w:bottom w:val="none" w:sz="0" w:space="0" w:color="auto"/>
        <w:right w:val="none" w:sz="0" w:space="0" w:color="auto"/>
      </w:divBdr>
      <w:divsChild>
        <w:div w:id="68979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65835768">
      <w:bodyDiv w:val="1"/>
      <w:marLeft w:val="0"/>
      <w:marRight w:val="0"/>
      <w:marTop w:val="0"/>
      <w:marBottom w:val="0"/>
      <w:divBdr>
        <w:top w:val="none" w:sz="0" w:space="0" w:color="auto"/>
        <w:left w:val="none" w:sz="0" w:space="0" w:color="auto"/>
        <w:bottom w:val="none" w:sz="0" w:space="0" w:color="auto"/>
        <w:right w:val="none" w:sz="0" w:space="0" w:color="auto"/>
      </w:divBdr>
    </w:div>
    <w:div w:id="2084912354">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2413321">
      <w:bodyDiv w:val="1"/>
      <w:marLeft w:val="0"/>
      <w:marRight w:val="0"/>
      <w:marTop w:val="0"/>
      <w:marBottom w:val="0"/>
      <w:divBdr>
        <w:top w:val="none" w:sz="0" w:space="0" w:color="auto"/>
        <w:left w:val="none" w:sz="0" w:space="0" w:color="auto"/>
        <w:bottom w:val="none" w:sz="0" w:space="0" w:color="auto"/>
        <w:right w:val="none" w:sz="0" w:space="0" w:color="auto"/>
      </w:divBdr>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1329</Words>
  <Characters>7980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Katarzyna Kozłowska</cp:lastModifiedBy>
  <cp:revision>3</cp:revision>
  <cp:lastPrinted>2025-06-09T08:32:00Z</cp:lastPrinted>
  <dcterms:created xsi:type="dcterms:W3CDTF">2025-08-28T13:55:00Z</dcterms:created>
  <dcterms:modified xsi:type="dcterms:W3CDTF">2025-08-28T14:13:00Z</dcterms:modified>
</cp:coreProperties>
</file>