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03C3" w14:textId="787E539E" w:rsidR="004E3296" w:rsidRPr="00C2146C" w:rsidRDefault="00FB77FC" w:rsidP="00C2146C">
      <w:pPr>
        <w:pStyle w:val="Normalny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002060"/>
          <w:sz w:val="22"/>
          <w:szCs w:val="20"/>
        </w:rPr>
      </w:pPr>
      <w:r w:rsidRPr="007508C7">
        <w:rPr>
          <w:rFonts w:asciiTheme="minorHAnsi" w:hAnsiTheme="minorHAnsi" w:cstheme="minorHAnsi"/>
          <w:color w:val="002060"/>
          <w:sz w:val="22"/>
          <w:szCs w:val="20"/>
          <w:u w:val="single"/>
        </w:rPr>
        <w:t>Informacja prasowa</w:t>
      </w:r>
      <w:r w:rsidR="007508C7">
        <w:rPr>
          <w:rFonts w:asciiTheme="minorHAnsi" w:hAnsiTheme="minorHAnsi" w:cstheme="minorHAnsi"/>
          <w:color w:val="002060"/>
          <w:sz w:val="22"/>
          <w:szCs w:val="20"/>
        </w:rPr>
        <w:tab/>
      </w:r>
      <w:r w:rsidR="007508C7">
        <w:rPr>
          <w:rFonts w:asciiTheme="minorHAnsi" w:hAnsiTheme="minorHAnsi" w:cstheme="minorHAnsi"/>
          <w:color w:val="002060"/>
          <w:sz w:val="22"/>
          <w:szCs w:val="20"/>
        </w:rPr>
        <w:tab/>
      </w:r>
      <w:r w:rsidR="007508C7">
        <w:rPr>
          <w:rFonts w:asciiTheme="minorHAnsi" w:hAnsiTheme="minorHAnsi" w:cstheme="minorHAnsi"/>
          <w:color w:val="002060"/>
          <w:sz w:val="22"/>
          <w:szCs w:val="20"/>
        </w:rPr>
        <w:tab/>
      </w:r>
      <w:r w:rsidR="007508C7">
        <w:rPr>
          <w:rFonts w:asciiTheme="minorHAnsi" w:hAnsiTheme="minorHAnsi" w:cstheme="minorHAnsi"/>
          <w:color w:val="002060"/>
          <w:sz w:val="22"/>
          <w:szCs w:val="20"/>
        </w:rPr>
        <w:tab/>
      </w:r>
      <w:r w:rsidR="007508C7">
        <w:rPr>
          <w:rFonts w:asciiTheme="minorHAnsi" w:hAnsiTheme="minorHAnsi" w:cstheme="minorHAnsi"/>
          <w:color w:val="002060"/>
          <w:sz w:val="22"/>
          <w:szCs w:val="20"/>
        </w:rPr>
        <w:tab/>
      </w:r>
      <w:r w:rsidR="007508C7">
        <w:rPr>
          <w:rFonts w:asciiTheme="minorHAnsi" w:hAnsiTheme="minorHAnsi" w:cstheme="minorHAnsi"/>
          <w:color w:val="002060"/>
          <w:sz w:val="22"/>
          <w:szCs w:val="20"/>
        </w:rPr>
        <w:tab/>
      </w:r>
      <w:r w:rsidR="007508C7">
        <w:rPr>
          <w:rFonts w:asciiTheme="minorHAnsi" w:hAnsiTheme="minorHAnsi" w:cstheme="minorHAnsi"/>
          <w:color w:val="002060"/>
          <w:sz w:val="22"/>
          <w:szCs w:val="20"/>
        </w:rPr>
        <w:tab/>
      </w:r>
      <w:r w:rsidR="00132ACB">
        <w:rPr>
          <w:rFonts w:asciiTheme="minorHAnsi" w:hAnsiTheme="minorHAnsi" w:cstheme="minorHAnsi"/>
          <w:color w:val="002060"/>
          <w:sz w:val="22"/>
          <w:szCs w:val="20"/>
        </w:rPr>
        <w:t xml:space="preserve">  </w:t>
      </w:r>
      <w:r w:rsidR="00B737AE">
        <w:rPr>
          <w:rFonts w:asciiTheme="minorHAnsi" w:hAnsiTheme="minorHAnsi" w:cstheme="minorHAnsi"/>
          <w:color w:val="002060"/>
          <w:sz w:val="22"/>
          <w:szCs w:val="20"/>
        </w:rPr>
        <w:t xml:space="preserve"> 8</w:t>
      </w:r>
      <w:r w:rsidR="00132ACB">
        <w:rPr>
          <w:rFonts w:asciiTheme="minorHAnsi" w:hAnsiTheme="minorHAnsi" w:cstheme="minorHAnsi"/>
          <w:color w:val="002060"/>
          <w:sz w:val="22"/>
          <w:szCs w:val="20"/>
        </w:rPr>
        <w:t xml:space="preserve"> </w:t>
      </w:r>
      <w:r w:rsidR="00B737AE">
        <w:rPr>
          <w:rFonts w:asciiTheme="minorHAnsi" w:hAnsiTheme="minorHAnsi" w:cstheme="minorHAnsi"/>
          <w:color w:val="002060"/>
          <w:sz w:val="22"/>
          <w:szCs w:val="20"/>
        </w:rPr>
        <w:t>października</w:t>
      </w:r>
      <w:r w:rsidR="007508C7">
        <w:rPr>
          <w:rFonts w:asciiTheme="minorHAnsi" w:hAnsiTheme="minorHAnsi" w:cstheme="minorHAnsi"/>
          <w:color w:val="002060"/>
          <w:sz w:val="22"/>
          <w:szCs w:val="20"/>
        </w:rPr>
        <w:t xml:space="preserve"> 202</w:t>
      </w:r>
      <w:r w:rsidR="00B737AE">
        <w:rPr>
          <w:rFonts w:asciiTheme="minorHAnsi" w:hAnsiTheme="minorHAnsi" w:cstheme="minorHAnsi"/>
          <w:color w:val="002060"/>
          <w:sz w:val="22"/>
          <w:szCs w:val="20"/>
        </w:rPr>
        <w:t>4</w:t>
      </w:r>
      <w:r w:rsidR="007508C7">
        <w:rPr>
          <w:rFonts w:asciiTheme="minorHAnsi" w:hAnsiTheme="minorHAnsi" w:cstheme="minorHAnsi"/>
          <w:color w:val="002060"/>
          <w:sz w:val="22"/>
          <w:szCs w:val="20"/>
        </w:rPr>
        <w:t>, Gdańsk</w:t>
      </w:r>
    </w:p>
    <w:p w14:paraId="2D6F29A7" w14:textId="77777777" w:rsidR="00C2146C" w:rsidRDefault="00C2146C" w:rsidP="00B1314D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430B36CD" w14:textId="29691BE9" w:rsidR="00A57B7B" w:rsidRDefault="00205EBA" w:rsidP="00B1314D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 xml:space="preserve">Rynek pracy: </w:t>
      </w:r>
      <w:r w:rsidR="00C531DC">
        <w:rPr>
          <w:rFonts w:asciiTheme="minorHAnsi" w:hAnsiTheme="minorHAnsi" w:cstheme="minorHAnsi"/>
          <w:b/>
          <w:color w:val="002060"/>
          <w:sz w:val="28"/>
        </w:rPr>
        <w:t>w</w:t>
      </w:r>
      <w:r w:rsidR="007C7985">
        <w:rPr>
          <w:rFonts w:asciiTheme="minorHAnsi" w:hAnsiTheme="minorHAnsi" w:cstheme="minorHAnsi"/>
          <w:b/>
          <w:color w:val="002060"/>
          <w:sz w:val="28"/>
        </w:rPr>
        <w:t xml:space="preserve"> </w:t>
      </w:r>
      <w:r w:rsidR="00237CC6">
        <w:rPr>
          <w:rFonts w:asciiTheme="minorHAnsi" w:hAnsiTheme="minorHAnsi" w:cstheme="minorHAnsi"/>
          <w:b/>
          <w:color w:val="002060"/>
          <w:sz w:val="28"/>
        </w:rPr>
        <w:t>TSL</w:t>
      </w:r>
      <w:r>
        <w:rPr>
          <w:rFonts w:asciiTheme="minorHAnsi" w:hAnsiTheme="minorHAnsi" w:cstheme="minorHAnsi"/>
          <w:b/>
          <w:color w:val="002060"/>
          <w:sz w:val="28"/>
        </w:rPr>
        <w:t xml:space="preserve"> już czuć </w:t>
      </w:r>
      <w:r w:rsidR="00C531DC">
        <w:rPr>
          <w:rFonts w:asciiTheme="minorHAnsi" w:hAnsiTheme="minorHAnsi" w:cstheme="minorHAnsi"/>
          <w:b/>
          <w:color w:val="002060"/>
          <w:sz w:val="28"/>
        </w:rPr>
        <w:t>ś</w:t>
      </w:r>
      <w:r>
        <w:rPr>
          <w:rFonts w:asciiTheme="minorHAnsi" w:hAnsiTheme="minorHAnsi" w:cstheme="minorHAnsi"/>
          <w:b/>
          <w:color w:val="002060"/>
          <w:sz w:val="28"/>
        </w:rPr>
        <w:t>więta – firmy</w:t>
      </w:r>
      <w:r w:rsidR="00237CC6">
        <w:rPr>
          <w:rFonts w:asciiTheme="minorHAnsi" w:hAnsiTheme="minorHAnsi" w:cstheme="minorHAnsi"/>
          <w:b/>
          <w:color w:val="002060"/>
          <w:sz w:val="28"/>
        </w:rPr>
        <w:t xml:space="preserve"> gotowe na wzrost zamówień</w:t>
      </w:r>
    </w:p>
    <w:p w14:paraId="18A230F0" w14:textId="48F9DA06" w:rsidR="00205EBA" w:rsidRPr="00DB0658" w:rsidRDefault="00205EBA" w:rsidP="00205EBA">
      <w:pPr>
        <w:spacing w:before="240" w:line="276" w:lineRule="auto"/>
        <w:jc w:val="both"/>
        <w:rPr>
          <w:rFonts w:asciiTheme="minorHAnsi" w:hAnsiTheme="minorHAnsi" w:cstheme="minorHAnsi"/>
          <w:bCs/>
          <w:color w:val="002060"/>
          <w:sz w:val="24"/>
          <w:szCs w:val="24"/>
        </w:rPr>
      </w:pPr>
      <w:r>
        <w:rPr>
          <w:b/>
          <w:color w:val="002060"/>
          <w:sz w:val="24"/>
        </w:rPr>
        <w:t xml:space="preserve">W sektorze TSL już czuć </w:t>
      </w:r>
      <w:r w:rsidR="00C531DC">
        <w:rPr>
          <w:b/>
          <w:color w:val="002060"/>
          <w:sz w:val="24"/>
        </w:rPr>
        <w:t>zbliżające się Boże Narodzenie</w:t>
      </w:r>
      <w:r>
        <w:rPr>
          <w:b/>
          <w:color w:val="002060"/>
          <w:sz w:val="24"/>
        </w:rPr>
        <w:t>. Firmy szykują się do wzrostu zamówień, część z nich ma już skompletowaną kadrę, ale wiele nadal szuka chętnych do pracy. Ofert nie brakuje</w:t>
      </w:r>
      <w:r w:rsidR="00C531DC">
        <w:rPr>
          <w:b/>
          <w:color w:val="002060"/>
          <w:sz w:val="24"/>
        </w:rPr>
        <w:t>.</w:t>
      </w:r>
      <w:r>
        <w:rPr>
          <w:b/>
          <w:color w:val="002060"/>
          <w:sz w:val="24"/>
        </w:rPr>
        <w:t xml:space="preserve"> </w:t>
      </w:r>
      <w:r w:rsidR="00C531DC">
        <w:rPr>
          <w:b/>
          <w:color w:val="002060"/>
          <w:sz w:val="24"/>
        </w:rPr>
        <w:t>J</w:t>
      </w:r>
      <w:r>
        <w:rPr>
          <w:b/>
          <w:color w:val="002060"/>
          <w:sz w:val="24"/>
        </w:rPr>
        <w:t>ak wynika z analiz Grupy Progres</w:t>
      </w:r>
      <w:r w:rsidR="00C531DC">
        <w:rPr>
          <w:b/>
          <w:color w:val="002060"/>
          <w:sz w:val="24"/>
        </w:rPr>
        <w:t>,</w:t>
      </w:r>
      <w:r>
        <w:rPr>
          <w:b/>
          <w:color w:val="002060"/>
          <w:sz w:val="24"/>
        </w:rPr>
        <w:t xml:space="preserve"> obecnie </w:t>
      </w:r>
      <w:r w:rsidRPr="00205EBA">
        <w:rPr>
          <w:b/>
          <w:color w:val="002060"/>
          <w:sz w:val="24"/>
        </w:rPr>
        <w:t>co</w:t>
      </w:r>
      <w:r w:rsidRPr="00205EBA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8 ogłoszenie rekrutacyjne pochodzi z sektora TSL (biorąc pod uwagę każdy rodzaj pracy i stanowisko), a w przypadku etatów związanych z pracą fizyczną już co 3 oferta dotyczy stanowisk w tej branży</w:t>
      </w:r>
      <w:r w:rsidR="00605E9D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. </w:t>
      </w:r>
      <w:r w:rsidRPr="00205EBA">
        <w:rPr>
          <w:rFonts w:asciiTheme="minorHAnsi" w:hAnsiTheme="minorHAnsi" w:cstheme="minorHAnsi"/>
          <w:b/>
          <w:color w:val="002060"/>
          <w:sz w:val="24"/>
          <w:szCs w:val="24"/>
        </w:rPr>
        <w:t>Do pensji dokładane są też benefity oraz różne formy dofinansowań</w:t>
      </w:r>
      <w:r w:rsidR="00C531DC">
        <w:rPr>
          <w:rFonts w:asciiTheme="minorHAnsi" w:hAnsiTheme="minorHAnsi" w:cstheme="minorHAnsi"/>
          <w:b/>
          <w:color w:val="002060"/>
          <w:sz w:val="24"/>
          <w:szCs w:val="24"/>
        </w:rPr>
        <w:t>,</w:t>
      </w:r>
      <w:r w:rsidRPr="00205EBA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np. noclegu czy dojazdów do pracy dla osób, które decydują się na relokację albo mieszkają daleko od miejsca zatrudnienia.</w:t>
      </w:r>
      <w:r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</w:t>
      </w:r>
    </w:p>
    <w:p w14:paraId="341571E9" w14:textId="342DE249" w:rsidR="00BC7EC7" w:rsidRDefault="00CB40A4" w:rsidP="00605E9D">
      <w:pPr>
        <w:spacing w:before="240" w:line="276" w:lineRule="auto"/>
        <w:jc w:val="both"/>
        <w:rPr>
          <w:color w:val="002060"/>
          <w:sz w:val="24"/>
          <w:szCs w:val="24"/>
        </w:rPr>
      </w:pP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W sektorze TSL praca wre. </w:t>
      </w:r>
      <w:r w:rsidR="00686CFF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Według 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raportu „Rynek przemysłowo-logistyczny w Polsce” firmy doradczej </w:t>
      </w:r>
      <w:r w:rsidR="00686CFF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Savills – 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na koniec czerwca 2024 r. w budowie było ok. 1,99 mln mkw. nowej powierzchni przemysłowo - logistycznej, a II kw. 2024 r.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przyniósł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wyraźne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ożywienie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aktywności najemców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. W rezultacie popyt brutto w I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półroczu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osiągnął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2,64 mln mkw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., wykazując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wzrost o 19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proc.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r/r. Popyt netto (nowe umowy najmu i ekspansje) był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wyższy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o 18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proc. 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r/r. Co więcej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,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nasz kraj utrzymuje wysoką pozycję na liście państw o największym popycie na tego </w:t>
      </w:r>
      <w:r w:rsidRPr="00605E9D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typu powierzchnie i jest zaraz po </w:t>
      </w:r>
      <w:r w:rsidR="008832E7" w:rsidRPr="00605E9D">
        <w:rPr>
          <w:rFonts w:asciiTheme="minorHAnsi" w:hAnsiTheme="minorHAnsi" w:cstheme="minorHAnsi"/>
          <w:bCs/>
          <w:color w:val="002060"/>
          <w:sz w:val="24"/>
          <w:szCs w:val="24"/>
        </w:rPr>
        <w:t>Niderlandach</w:t>
      </w:r>
      <w:r w:rsidRPr="00605E9D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i Niemcach, za nami są Wielka Brytania i Francja. </w:t>
      </w:r>
      <w:r w:rsidR="00605E9D" w:rsidRPr="00605E9D">
        <w:rPr>
          <w:rFonts w:asciiTheme="minorHAnsi" w:hAnsiTheme="minorHAnsi" w:cstheme="minorHAnsi"/>
          <w:bCs/>
          <w:color w:val="002060"/>
          <w:sz w:val="24"/>
          <w:szCs w:val="24"/>
        </w:rPr>
        <w:t>Nastroje w sektorze też wydają się dobre. Z danych GUS wynika, że we wrześniu br. wskaźnik ogólnego klimatu koniunktury w transporcie i gospodarce magazynowej kształtował się na poziomie minus 1,4 (przed miesiącem minus 4,3). Co więcej, pozytywnie wyróżniał się on na tle innych branż, w których nastroje utrzymywały się na podobnym poziomie lub pogarszały</w:t>
      </w:r>
      <w:r w:rsidR="00C531DC">
        <w:rPr>
          <w:rFonts w:asciiTheme="minorHAnsi" w:hAnsiTheme="minorHAnsi" w:cstheme="minorHAnsi"/>
          <w:bCs/>
          <w:color w:val="002060"/>
          <w:sz w:val="24"/>
          <w:szCs w:val="24"/>
        </w:rPr>
        <w:t>,</w:t>
      </w:r>
      <w:r w:rsidR="00605E9D" w:rsidRPr="00605E9D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np. </w:t>
      </w:r>
      <w:r w:rsidR="00605E9D" w:rsidRPr="00605E9D">
        <w:rPr>
          <w:color w:val="002060"/>
          <w:sz w:val="24"/>
          <w:szCs w:val="24"/>
        </w:rPr>
        <w:t>najbardziej pesymistyczne oceny formułowały podmioty z sekcji przetwórstwo przemysłowe (minus 8,1).</w:t>
      </w:r>
    </w:p>
    <w:p w14:paraId="40246BD0" w14:textId="7D2877C5" w:rsidR="00605E9D" w:rsidRPr="00605E9D" w:rsidRDefault="00605E9D" w:rsidP="00605E9D">
      <w:pPr>
        <w:spacing w:before="240" w:line="276" w:lineRule="auto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605E9D">
        <w:rPr>
          <w:b/>
          <w:bCs/>
          <w:color w:val="002060"/>
          <w:sz w:val="24"/>
          <w:szCs w:val="24"/>
        </w:rPr>
        <w:t>TSL ma już kadrę, ale szuka kolejnych pracowników</w:t>
      </w:r>
    </w:p>
    <w:p w14:paraId="0E62477C" w14:textId="3304B1A3" w:rsidR="008832E7" w:rsidRPr="00DB0658" w:rsidRDefault="00CB40A4" w:rsidP="00861DBE">
      <w:pPr>
        <w:spacing w:before="240" w:line="276" w:lineRule="auto"/>
        <w:jc w:val="both"/>
        <w:rPr>
          <w:rFonts w:asciiTheme="minorHAnsi" w:hAnsiTheme="minorHAnsi" w:cstheme="minorHAnsi"/>
          <w:bCs/>
          <w:color w:val="002060"/>
          <w:sz w:val="24"/>
          <w:szCs w:val="24"/>
        </w:rPr>
      </w:pP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N</w:t>
      </w:r>
      <w:r w:rsidR="00885914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ie brakuje</w:t>
      </w:r>
      <w:r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też zadań do wykonania,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których z pewnością przybędzie w ostatnim kwartale roku. Pracodawcy z sektora TSL na ten okres szykowali się już </w:t>
      </w:r>
      <w:r w:rsidR="00605E9D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pod koniec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wakacj</w:t>
      </w:r>
      <w:r w:rsidR="00605E9D">
        <w:rPr>
          <w:rFonts w:asciiTheme="minorHAnsi" w:hAnsiTheme="minorHAnsi" w:cstheme="minorHAnsi"/>
          <w:bCs/>
          <w:color w:val="002060"/>
          <w:sz w:val="24"/>
          <w:szCs w:val="24"/>
        </w:rPr>
        <w:t>i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. Rekrutacje trwały, ale ofert zatrudnienia nadal nie brakuje. </w:t>
      </w:r>
      <w:r w:rsidR="00605E9D">
        <w:rPr>
          <w:rFonts w:asciiTheme="minorHAnsi" w:hAnsiTheme="minorHAnsi" w:cstheme="minorHAnsi"/>
          <w:bCs/>
          <w:color w:val="002060"/>
          <w:sz w:val="24"/>
          <w:szCs w:val="24"/>
        </w:rPr>
        <w:t>Według analiz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Grupy Progres, </w:t>
      </w:r>
      <w:r w:rsidR="00F86FC6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które pod lupę wzięła ponad 81 tys. ogłoszeń rekrutacyjnych,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obecnie co 8</w:t>
      </w:r>
      <w:r w:rsidR="007B038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</w:t>
      </w:r>
      <w:r w:rsidR="00F86FC6">
        <w:rPr>
          <w:rFonts w:asciiTheme="minorHAnsi" w:hAnsiTheme="minorHAnsi" w:cstheme="minorHAnsi"/>
          <w:bCs/>
          <w:color w:val="002060"/>
          <w:sz w:val="24"/>
          <w:szCs w:val="24"/>
        </w:rPr>
        <w:t>z nich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pochodzi z sektora TSL (biorąc pod uwagę każdy rodzaj </w:t>
      </w:r>
      <w:r w:rsidR="00205EBA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i stanowisko </w:t>
      </w:r>
      <w:r w:rsidR="008832E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pracy), a w przypadku stanowisk związanych z pracą fizyczną już co 3 oferta </w:t>
      </w:r>
      <w:r w:rsidR="007B038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>pracy dotyczy stanowisk w tej branży</w:t>
      </w:r>
      <w:r w:rsidR="00C531DC">
        <w:rPr>
          <w:rFonts w:asciiTheme="minorHAnsi" w:hAnsiTheme="minorHAnsi" w:cstheme="minorHAnsi"/>
          <w:bCs/>
          <w:color w:val="002060"/>
          <w:sz w:val="24"/>
          <w:szCs w:val="24"/>
        </w:rPr>
        <w:t>,</w:t>
      </w:r>
      <w:r w:rsidR="007B0387" w:rsidRPr="00DB0658">
        <w:rPr>
          <w:rFonts w:asciiTheme="minorHAnsi" w:hAnsiTheme="minorHAnsi" w:cstheme="minorHAnsi"/>
          <w:bCs/>
          <w:color w:val="002060"/>
          <w:sz w:val="24"/>
          <w:szCs w:val="24"/>
        </w:rPr>
        <w:t xml:space="preserve"> tj. pracownik magazynu, operator wózka widłowego, młodszy magazynier, kierowca czy pracownik do komplementacji towaru. </w:t>
      </w:r>
    </w:p>
    <w:p w14:paraId="65DC3FBB" w14:textId="76080452" w:rsidR="007B0387" w:rsidRPr="00F86FC6" w:rsidRDefault="007B0387" w:rsidP="00861DBE">
      <w:pPr>
        <w:spacing w:before="240" w:line="276" w:lineRule="auto"/>
        <w:jc w:val="both"/>
        <w:rPr>
          <w:rFonts w:eastAsia="Times New Roman"/>
          <w:i/>
          <w:iCs/>
          <w:color w:val="002060"/>
          <w:sz w:val="24"/>
          <w:szCs w:val="24"/>
          <w:lang w:eastAsia="pl-PL"/>
        </w:rPr>
      </w:pPr>
      <w:r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– Przyjęło się, że największe zapotrzebowanie na pracowników w branży TSL jest najwyższe w czwartym kwartale roku i wszystko wskazuje na to, że w tym roku będzie dokładnie tak samo. Liczba pracy, a co za tym idzie, popyt na kadrę w tym okresie </w:t>
      </w:r>
      <w:r w:rsidR="00DB0658"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wzrasta </w:t>
      </w:r>
      <w:r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nawet trzykrotnie. Na </w:t>
      </w:r>
      <w:r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lastRenderedPageBreak/>
        <w:t xml:space="preserve">podstawie prognoz otrzymywanych od naszych klientów szacujemy, że tegoroczny </w:t>
      </w:r>
      <w:proofErr w:type="spellStart"/>
      <w:r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>peak</w:t>
      </w:r>
      <w:proofErr w:type="spellEnd"/>
      <w:r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 </w:t>
      </w:r>
      <w:proofErr w:type="spellStart"/>
      <w:r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>season</w:t>
      </w:r>
      <w:proofErr w:type="spellEnd"/>
      <w:r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 może być o 5-10 proc. wyższy niż w </w:t>
      </w:r>
      <w:r w:rsidR="003D57CB"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roku </w:t>
      </w:r>
      <w:r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>2023</w:t>
      </w:r>
      <w:r w:rsidR="003D57CB"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 – </w:t>
      </w:r>
      <w:r w:rsidR="00DB0658" w:rsidRPr="00DB0658">
        <w:rPr>
          <w:b/>
          <w:bCs/>
          <w:i/>
          <w:iCs/>
          <w:color w:val="002060"/>
          <w:sz w:val="24"/>
          <w:szCs w:val="24"/>
        </w:rPr>
        <w:t>mówi Justyna Lach, Dyrektor Linii Progres HR Logistics w Grupie Progres</w:t>
      </w:r>
      <w:r w:rsidR="00C531DC">
        <w:rPr>
          <w:b/>
          <w:bCs/>
          <w:i/>
          <w:iCs/>
          <w:color w:val="002060"/>
          <w:sz w:val="24"/>
          <w:szCs w:val="24"/>
        </w:rPr>
        <w:t>.</w:t>
      </w:r>
      <w:r w:rsidR="00DB0658" w:rsidRPr="00DB0658">
        <w:rPr>
          <w:i/>
          <w:iCs/>
          <w:color w:val="002060"/>
          <w:sz w:val="24"/>
          <w:szCs w:val="24"/>
        </w:rPr>
        <w:t xml:space="preserve"> –</w:t>
      </w:r>
      <w:r w:rsidR="00F86FC6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 </w:t>
      </w:r>
      <w:r w:rsidR="00F86FC6" w:rsidRPr="00F86FC6">
        <w:rPr>
          <w:rFonts w:eastAsia="Times New Roman"/>
          <w:i/>
          <w:iCs/>
          <w:color w:val="002060"/>
          <w:sz w:val="24"/>
          <w:szCs w:val="24"/>
          <w:lang w:eastAsia="pl-PL"/>
        </w:rPr>
        <w:t>Firmy już wcześniej przygotowywały się do okresu wzmożonej pracy i przewidywały, że więcej zamówień mogą otrzymywać z rynku już na początku października i chciałyby być gotowe, również, jeśli chodzi o kadrę, która pozwoli na ich płynną realizacj</w:t>
      </w:r>
      <w:r w:rsidR="00F86FC6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ę. </w:t>
      </w:r>
      <w:r w:rsidR="00DB0658"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Dlatego, inaczej niż w ubiegłym roku, nie czekały z rekrutacjami na ostatnią chwilę – </w:t>
      </w:r>
      <w:r w:rsidR="00DB0658" w:rsidRPr="00DB0658">
        <w:rPr>
          <w:rFonts w:eastAsia="Times New Roman"/>
          <w:b/>
          <w:bCs/>
          <w:i/>
          <w:iCs/>
          <w:color w:val="002060"/>
          <w:sz w:val="24"/>
          <w:szCs w:val="24"/>
          <w:lang w:eastAsia="pl-PL"/>
        </w:rPr>
        <w:t>dodaje Justyna Lach.</w:t>
      </w:r>
      <w:r w:rsidR="00DB0658" w:rsidRPr="00DB0658">
        <w:rPr>
          <w:rFonts w:eastAsia="Times New Roman"/>
          <w:i/>
          <w:iCs/>
          <w:color w:val="002060"/>
          <w:sz w:val="24"/>
          <w:szCs w:val="24"/>
          <w:lang w:eastAsia="pl-PL"/>
        </w:rPr>
        <w:t xml:space="preserve"> </w:t>
      </w:r>
    </w:p>
    <w:p w14:paraId="3C2B070E" w14:textId="7595FDC7" w:rsidR="003348AE" w:rsidRDefault="003727EA" w:rsidP="00C2146C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</w:pPr>
      <w:r w:rsidRPr="003727EA"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  <w:t>Transport, nocleg, premia</w:t>
      </w:r>
    </w:p>
    <w:p w14:paraId="2170DDF7" w14:textId="7128B3BC" w:rsidR="00887287" w:rsidRDefault="003727EA" w:rsidP="00C2146C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</w:pPr>
      <w:r w:rsidRPr="003727EA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Pracodawcy z sektora TSL oferują pracownikom fizycznym różnorodne benefity, mające na celu przyciągnięcie i utrzymanie kadry, zwłaszcza w okresach zwiększonego zapotrzebowania na pracowników. </w:t>
      </w:r>
      <w:r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Z analiz Grupy Progres wynika, że</w:t>
      </w:r>
      <w:r w:rsidR="001C5B06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obecnie</w:t>
      </w:r>
      <w:r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w</w:t>
      </w:r>
      <w:r w:rsidRPr="003727EA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śród najpopularniejszych świadczeń znajdują się</w:t>
      </w:r>
      <w:r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</w:t>
      </w:r>
      <w:r w:rsidRPr="003727EA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darmowe zakwaterowanie lub dopłaty do noclegów, bezpłatny transport lub dofinansowanie do dojazdów, premie za wydajność, zaangażowanie lub przepracowanie pełnego okresu sezonowego czy bonusy za nadgodziny</w:t>
      </w:r>
      <w:r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. </w:t>
      </w:r>
      <w:r w:rsidRPr="00F86FC6"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  <w:t xml:space="preserve">Według Justyny Lach, </w:t>
      </w:r>
      <w:r w:rsidRPr="00F86FC6">
        <w:rPr>
          <w:b/>
          <w:bCs/>
          <w:color w:val="002060"/>
          <w:sz w:val="24"/>
          <w:szCs w:val="24"/>
        </w:rPr>
        <w:t>Dyrektor Linii Progres HR Logistics w Grupie Progres</w:t>
      </w:r>
      <w:r>
        <w:rPr>
          <w:color w:val="002060"/>
          <w:sz w:val="24"/>
          <w:szCs w:val="24"/>
        </w:rPr>
        <w:t>, firmy z sektora TSL, które szukają pracowników</w:t>
      </w:r>
      <w:r w:rsidR="00C531DC">
        <w:rPr>
          <w:color w:val="002060"/>
          <w:sz w:val="24"/>
          <w:szCs w:val="24"/>
        </w:rPr>
        <w:t>,</w:t>
      </w:r>
      <w:r>
        <w:rPr>
          <w:color w:val="002060"/>
          <w:sz w:val="24"/>
          <w:szCs w:val="24"/>
        </w:rPr>
        <w:t xml:space="preserve"> </w:t>
      </w:r>
      <w:r w:rsidR="001B075F">
        <w:rPr>
          <w:color w:val="002060"/>
          <w:sz w:val="24"/>
          <w:szCs w:val="24"/>
        </w:rPr>
        <w:t>muszą dobrze przemyśleć swoją ofertę,</w:t>
      </w:r>
      <w:r>
        <w:rPr>
          <w:color w:val="002060"/>
          <w:sz w:val="24"/>
          <w:szCs w:val="24"/>
        </w:rPr>
        <w:t xml:space="preserve"> </w:t>
      </w:r>
      <w:r w:rsidR="001B075F">
        <w:rPr>
          <w:color w:val="002060"/>
          <w:sz w:val="24"/>
          <w:szCs w:val="24"/>
        </w:rPr>
        <w:t>bo konkurencja o kandydatów jest duża. S</w:t>
      </w:r>
      <w:r w:rsidRPr="003727EA">
        <w:rPr>
          <w:color w:val="002060"/>
          <w:sz w:val="24"/>
          <w:szCs w:val="24"/>
        </w:rPr>
        <w:t xml:space="preserve">tawki w branży są zazwyczaj zbliżone, </w:t>
      </w:r>
      <w:r w:rsidR="001B075F">
        <w:rPr>
          <w:color w:val="002060"/>
          <w:sz w:val="24"/>
          <w:szCs w:val="24"/>
        </w:rPr>
        <w:t xml:space="preserve">ale </w:t>
      </w:r>
      <w:r w:rsidRPr="003727EA">
        <w:rPr>
          <w:color w:val="002060"/>
          <w:sz w:val="24"/>
          <w:szCs w:val="24"/>
        </w:rPr>
        <w:t>w czwartym kwartale firmy powinny zaplanować w budżetach wzrost</w:t>
      </w:r>
      <w:r w:rsidR="007C7985">
        <w:rPr>
          <w:color w:val="002060"/>
          <w:sz w:val="24"/>
          <w:szCs w:val="24"/>
        </w:rPr>
        <w:t xml:space="preserve"> </w:t>
      </w:r>
      <w:r w:rsidR="001C5B06">
        <w:rPr>
          <w:color w:val="002060"/>
          <w:sz w:val="24"/>
          <w:szCs w:val="24"/>
        </w:rPr>
        <w:t>oferowanych</w:t>
      </w:r>
      <w:r w:rsidRPr="003727EA">
        <w:rPr>
          <w:color w:val="002060"/>
          <w:sz w:val="24"/>
          <w:szCs w:val="24"/>
        </w:rPr>
        <w:t xml:space="preserve"> </w:t>
      </w:r>
      <w:r w:rsidR="001C5B06">
        <w:rPr>
          <w:color w:val="002060"/>
          <w:sz w:val="24"/>
          <w:szCs w:val="24"/>
        </w:rPr>
        <w:t>wynagrodzeń</w:t>
      </w:r>
      <w:r w:rsidRPr="003727EA">
        <w:rPr>
          <w:color w:val="002060"/>
          <w:sz w:val="24"/>
          <w:szCs w:val="24"/>
        </w:rPr>
        <w:t xml:space="preserve"> o co najmniej 10</w:t>
      </w:r>
      <w:r w:rsidR="001C5B06">
        <w:rPr>
          <w:color w:val="002060"/>
          <w:sz w:val="24"/>
          <w:szCs w:val="24"/>
        </w:rPr>
        <w:t xml:space="preserve"> proc.</w:t>
      </w:r>
      <w:r w:rsidRPr="003727EA">
        <w:rPr>
          <w:color w:val="002060"/>
          <w:sz w:val="24"/>
          <w:szCs w:val="24"/>
        </w:rPr>
        <w:t xml:space="preserve"> </w:t>
      </w:r>
      <w:r w:rsidR="00887287">
        <w:rPr>
          <w:color w:val="002060"/>
          <w:sz w:val="24"/>
          <w:szCs w:val="24"/>
        </w:rPr>
        <w:t xml:space="preserve"> Szczególnie</w:t>
      </w:r>
      <w:r w:rsidR="00C531DC">
        <w:rPr>
          <w:color w:val="002060"/>
          <w:sz w:val="24"/>
          <w:szCs w:val="24"/>
        </w:rPr>
        <w:t>,</w:t>
      </w:r>
      <w:r w:rsidR="00887287">
        <w:rPr>
          <w:color w:val="002060"/>
          <w:sz w:val="24"/>
          <w:szCs w:val="24"/>
        </w:rPr>
        <w:t xml:space="preserve"> że w</w:t>
      </w:r>
      <w:r w:rsidRPr="003727EA">
        <w:rPr>
          <w:color w:val="002060"/>
          <w:sz w:val="24"/>
          <w:szCs w:val="24"/>
        </w:rPr>
        <w:t xml:space="preserve">ysoki </w:t>
      </w:r>
      <w:r w:rsidR="00C531DC">
        <w:rPr>
          <w:color w:val="002060"/>
          <w:sz w:val="24"/>
          <w:szCs w:val="24"/>
        </w:rPr>
        <w:t xml:space="preserve">- </w:t>
      </w:r>
      <w:r w:rsidR="00887287">
        <w:rPr>
          <w:color w:val="002060"/>
          <w:sz w:val="24"/>
          <w:szCs w:val="24"/>
        </w:rPr>
        <w:t xml:space="preserve">zimowy </w:t>
      </w:r>
      <w:r w:rsidR="00C531DC">
        <w:rPr>
          <w:color w:val="002060"/>
          <w:sz w:val="24"/>
          <w:szCs w:val="24"/>
        </w:rPr>
        <w:t xml:space="preserve">- </w:t>
      </w:r>
      <w:r w:rsidRPr="003727EA">
        <w:rPr>
          <w:color w:val="002060"/>
          <w:sz w:val="24"/>
          <w:szCs w:val="24"/>
        </w:rPr>
        <w:t xml:space="preserve">sezon w </w:t>
      </w:r>
      <w:r w:rsidR="00887287">
        <w:rPr>
          <w:color w:val="002060"/>
          <w:sz w:val="24"/>
          <w:szCs w:val="24"/>
        </w:rPr>
        <w:t xml:space="preserve">TSL </w:t>
      </w:r>
      <w:r w:rsidRPr="003727EA">
        <w:rPr>
          <w:color w:val="002060"/>
          <w:sz w:val="24"/>
          <w:szCs w:val="24"/>
        </w:rPr>
        <w:t>trwa zazwyczaj około dwa i pół miesiąca, zapotrzebowanie w tym okresie bywa znaczne</w:t>
      </w:r>
      <w:r w:rsidR="00887287">
        <w:rPr>
          <w:color w:val="002060"/>
          <w:sz w:val="24"/>
          <w:szCs w:val="24"/>
        </w:rPr>
        <w:t xml:space="preserve"> i</w:t>
      </w:r>
      <w:r w:rsidRPr="003727EA">
        <w:rPr>
          <w:color w:val="002060"/>
          <w:sz w:val="24"/>
          <w:szCs w:val="24"/>
        </w:rPr>
        <w:t xml:space="preserve"> nie ma szans na uzupełnienie potrzeb jedynie lokalnymi pracownikami. Dlatego ważne </w:t>
      </w:r>
      <w:r w:rsidR="00887287">
        <w:rPr>
          <w:color w:val="002060"/>
          <w:sz w:val="24"/>
          <w:szCs w:val="24"/>
        </w:rPr>
        <w:t xml:space="preserve">są nie tylko konkurencyjne zarobki, ale też różnego rodzaju dodatki, których wymagają kandydaci rekrutowani do pracy z innych miast czy krajów. Niezbędny jest zatem nie tylko nocleg czy transport, które </w:t>
      </w:r>
      <w:r w:rsidR="00C531DC">
        <w:rPr>
          <w:color w:val="002060"/>
          <w:sz w:val="24"/>
          <w:szCs w:val="24"/>
        </w:rPr>
        <w:t>– ze</w:t>
      </w:r>
      <w:r w:rsidR="00887287"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względu na położenie wielu magazynów i centrów logistycznych w odosobnionych miejscach</w:t>
      </w:r>
      <w:r w:rsidR="00C531DC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– firmy</w:t>
      </w:r>
      <w:r w:rsidR="00887287"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muszą organizować dla swoich pracowników, jeśli chcą zachęcić ich do podjęcia etatu. </w:t>
      </w:r>
      <w:r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W niektórych firmach pracownicy fizyczni mogą liczyć </w:t>
      </w:r>
      <w:r w:rsidR="00887287"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też </w:t>
      </w:r>
      <w:r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na darmowe lub dofinansowane posiłki podczas zmian, co jest dużym udogodnieniem, zwłaszcza w miejscach, gdzie trudno o dostęp do restauracji czy sklepów.</w:t>
      </w:r>
      <w:r w:rsidR="00887287"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Co więcej, z</w:t>
      </w:r>
      <w:r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racji specyfiki pracy w logistyce i transporcie, nadgodziny </w:t>
      </w:r>
      <w:r w:rsidR="00887287"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– szczególnie w sezonie świątecznym – </w:t>
      </w:r>
      <w:r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często </w:t>
      </w:r>
      <w:r w:rsidR="00887287"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są </w:t>
      </w:r>
      <w:r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wymagane</w:t>
      </w:r>
      <w:r w:rsidR="00F86FC6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. To dobra wiadomość dla pracowników, bo</w:t>
      </w:r>
      <w:r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</w:t>
      </w:r>
      <w:r w:rsidR="00887287"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f</w:t>
      </w:r>
      <w:r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irmy oferują wyższe stawki za </w:t>
      </w:r>
      <w:r w:rsidR="00F86FC6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wykonywanie obowiązków </w:t>
      </w:r>
      <w:r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ponad standardowy czas, co może znacząco zwiększyć wynagrodzenie w okresie wzmożonego ruchu</w:t>
      </w:r>
      <w:r w:rsidR="00F86FC6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i zwiększonych wydatków związanych z przygotowaniami do świąt</w:t>
      </w:r>
      <w:r w:rsidRPr="00887287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.</w:t>
      </w:r>
    </w:p>
    <w:p w14:paraId="26C5A48B" w14:textId="49AFB3E1" w:rsidR="003727EA" w:rsidRDefault="00887287" w:rsidP="00C2146C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</w:pPr>
      <w:r w:rsidRPr="00887287"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  <w:t>Skorzystają</w:t>
      </w:r>
      <w:r w:rsidR="003727EA" w:rsidRPr="00887287"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  <w:t xml:space="preserve"> też </w:t>
      </w:r>
      <w:r w:rsidRPr="00887287"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  <w:t>cudzoziemcy</w:t>
      </w:r>
      <w:r w:rsidR="003727EA" w:rsidRPr="00887287"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  <w:t xml:space="preserve"> </w:t>
      </w:r>
    </w:p>
    <w:p w14:paraId="059CA133" w14:textId="4A6BC489" w:rsidR="00887287" w:rsidRDefault="00887287" w:rsidP="00C2146C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Z ofert zatrudnienia skorzystają również cudzoziemcy coraz chętniej zatrudniani w sektorze TSL. W pierwszej połowie 2024 r. co piąte zezwolenie </w:t>
      </w:r>
      <w:r w:rsid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(22,57 proc.) </w:t>
      </w:r>
      <w:r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na pracę wydawane cudzoziemcowi dotyczyło właśnie transportu i gospodarki magazynowej</w:t>
      </w:r>
      <w:r w:rsid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– w</w:t>
      </w:r>
      <w:r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sumie </w:t>
      </w:r>
      <w:r w:rsid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tego typu zgód było </w:t>
      </w:r>
      <w:r w:rsidR="007A58ED" w:rsidRP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39</w:t>
      </w:r>
      <w:r w:rsid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 </w:t>
      </w:r>
      <w:r w:rsidR="007A58ED" w:rsidRP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173</w:t>
      </w:r>
      <w:r w:rsid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. W całym 2023 r. ta liczba wynosiła </w:t>
      </w:r>
      <w:r w:rsidR="007A58ED" w:rsidRP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67</w:t>
      </w:r>
      <w:r w:rsid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 </w:t>
      </w:r>
      <w:r w:rsidR="007A58ED" w:rsidRP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181</w:t>
      </w:r>
      <w:r w:rsidR="007A58ED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>.</w:t>
      </w:r>
    </w:p>
    <w:p w14:paraId="267C8204" w14:textId="51C71F61" w:rsidR="007A58ED" w:rsidRPr="00887287" w:rsidRDefault="007A58ED" w:rsidP="00C2146C">
      <w:pPr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lastRenderedPageBreak/>
        <w:t xml:space="preserve">– </w:t>
      </w:r>
      <w:r w:rsidRPr="007A58ED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>Na podium narodowości, które najczęściej pracują w Polsce</w:t>
      </w:r>
      <w:r w:rsidR="00054621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>,</w:t>
      </w:r>
      <w:r w:rsidRPr="007A58ED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 xml:space="preserve"> od lat są Ukraińcy, jednak ich również na rynku pracy brakuje, szczególnie w wysokim sezonie. Dlatego coraz częściej pracę</w:t>
      </w:r>
      <w:r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 </w:t>
      </w:r>
      <w:r w:rsidRPr="007A58ED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>na sezo</w:t>
      </w:r>
      <w:r w:rsidRPr="00CE17A9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 xml:space="preserve">n podejmują coraz liczniej </w:t>
      </w:r>
      <w:r w:rsidR="00054621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 xml:space="preserve">przedstawiciele </w:t>
      </w:r>
      <w:r w:rsidRPr="00CE17A9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>inn</w:t>
      </w:r>
      <w:r w:rsidR="00054621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>ych</w:t>
      </w:r>
      <w:r w:rsidRPr="00CE17A9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 xml:space="preserve"> narodowości. W pierwszej piątce znajdują się obywatele Białorusi, Mołdawii, Gruzji</w:t>
      </w:r>
      <w:r w:rsidR="00CE17A9" w:rsidRPr="00CE17A9">
        <w:rPr>
          <w:rFonts w:asciiTheme="minorHAnsi" w:eastAsia="Times New Roman" w:hAnsiTheme="minorHAnsi" w:cstheme="minorHAnsi"/>
          <w:i/>
          <w:iCs/>
          <w:color w:val="002759"/>
          <w:sz w:val="24"/>
          <w:szCs w:val="24"/>
          <w:lang w:eastAsia="pl-PL"/>
        </w:rPr>
        <w:t xml:space="preserve"> oraz odległych państw tj. Zimbabwe i Nepal. Te kierunki nie są jeszcze tak popularne wśród pracodawców, jak np. Ukraina, ale zyskują na znaczeniu i niejedna osoba z tego kraju będzie w tym roku odpowiadała np. za kompletowanie zamówień świątecznych Polaków </w:t>
      </w:r>
      <w:r w:rsidR="00CE17A9">
        <w:rPr>
          <w:rFonts w:asciiTheme="minorHAnsi" w:eastAsia="Times New Roman" w:hAnsiTheme="minorHAnsi" w:cstheme="minorHAnsi"/>
          <w:color w:val="002759"/>
          <w:sz w:val="24"/>
          <w:szCs w:val="24"/>
          <w:lang w:eastAsia="pl-PL"/>
        </w:rPr>
        <w:t xml:space="preserve">– </w:t>
      </w:r>
      <w:r w:rsidR="00CE17A9" w:rsidRPr="00CE17A9">
        <w:rPr>
          <w:rFonts w:asciiTheme="minorHAnsi" w:eastAsia="Times New Roman" w:hAnsiTheme="minorHAnsi" w:cstheme="minorHAnsi"/>
          <w:b/>
          <w:bCs/>
          <w:color w:val="002759"/>
          <w:sz w:val="24"/>
          <w:szCs w:val="24"/>
          <w:lang w:eastAsia="pl-PL"/>
        </w:rPr>
        <w:t xml:space="preserve">podsumowuje Justyna Lach, </w:t>
      </w:r>
      <w:r w:rsidR="00CE17A9" w:rsidRPr="00CE17A9">
        <w:rPr>
          <w:b/>
          <w:bCs/>
          <w:color w:val="002060"/>
          <w:sz w:val="24"/>
          <w:szCs w:val="24"/>
        </w:rPr>
        <w:t>Dyrektor Linii Progres HR Logistics w Grupie Progres.</w:t>
      </w:r>
    </w:p>
    <w:p w14:paraId="0929BAD9" w14:textId="77777777" w:rsidR="00231C0B" w:rsidRPr="00C2146C" w:rsidRDefault="00231C0B" w:rsidP="00C2146C">
      <w:pPr>
        <w:spacing w:line="276" w:lineRule="auto"/>
        <w:jc w:val="both"/>
        <w:rPr>
          <w:rFonts w:asciiTheme="minorHAnsi" w:eastAsia="Times New Roman" w:hAnsiTheme="minorHAnsi" w:cstheme="minorHAnsi"/>
          <w:color w:val="002060"/>
          <w:sz w:val="24"/>
          <w:szCs w:val="24"/>
          <w:lang w:eastAsia="pl-PL"/>
        </w:rPr>
      </w:pPr>
    </w:p>
    <w:p w14:paraId="5AA3B618" w14:textId="558DAB4E" w:rsidR="007E1799" w:rsidRPr="00C2146C" w:rsidRDefault="002A1444" w:rsidP="00C2146C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2146C">
        <w:rPr>
          <w:rFonts w:asciiTheme="minorHAnsi" w:hAnsiTheme="minorHAnsi" w:cstheme="minorHAnsi"/>
          <w:b/>
          <w:color w:val="002060"/>
          <w:sz w:val="20"/>
          <w:szCs w:val="20"/>
        </w:rPr>
        <w:t>************</w:t>
      </w:r>
    </w:p>
    <w:p w14:paraId="1EAB05EB" w14:textId="33644547" w:rsidR="002A1444" w:rsidRPr="00C2146C" w:rsidRDefault="002A1444" w:rsidP="00C2146C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C2146C">
        <w:rPr>
          <w:rFonts w:asciiTheme="minorHAnsi" w:hAnsiTheme="minorHAnsi" w:cstheme="minorHAnsi"/>
          <w:b/>
          <w:color w:val="002060"/>
          <w:sz w:val="20"/>
          <w:szCs w:val="20"/>
        </w:rPr>
        <w:t>Grupa Progres</w:t>
      </w:r>
    </w:p>
    <w:p w14:paraId="0B3AD4B0" w14:textId="36F1C174" w:rsidR="00E05548" w:rsidRPr="007E1799" w:rsidRDefault="00E05548" w:rsidP="007E1799">
      <w:pPr>
        <w:pStyle w:val="NormalnyWeb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E05548">
        <w:rPr>
          <w:rFonts w:asciiTheme="minorHAnsi" w:hAnsiTheme="minorHAnsi" w:cstheme="minorHAnsi"/>
          <w:color w:val="002060"/>
          <w:sz w:val="20"/>
          <w:szCs w:val="20"/>
        </w:rPr>
        <w:t>W skład</w:t>
      </w:r>
      <w:r w:rsidRPr="00E05548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Grupy Kapitałowej Progres</w:t>
      </w:r>
      <w:r w:rsidRPr="00E05548">
        <w:rPr>
          <w:rFonts w:asciiTheme="minorHAnsi" w:hAnsiTheme="minorHAnsi" w:cstheme="minorHAnsi"/>
          <w:color w:val="002060"/>
          <w:sz w:val="20"/>
          <w:szCs w:val="20"/>
        </w:rPr>
        <w:t xml:space="preserve"> wchodzą spółki w całości z polskim kapitałem, z których najstarsza na rynku funkcjonuje od 2002 roku.  Grupa wspiera przedsiębiorstwa w całej Polsce w zakresie pracy tymczasowej (Progres HR), doradztwa biznesowego i szkoleń (Progres Consulting), rekrutacji stałych (Progres Permanent Recruitment), a także optymalizacji procesów (Progres Advanced Solutions). Rocznie zatrudnia ponad 25 tysięcy pracowników i realizuje 1,5 tysiąca projektów rekrutacyjnych. Posiada kilkadziesiąt oddziałów w Polsce i zagranicą. </w:t>
      </w:r>
    </w:p>
    <w:p w14:paraId="6AFE0966" w14:textId="77777777" w:rsidR="00E05548" w:rsidRPr="00E05548" w:rsidRDefault="00E05548" w:rsidP="00E05548">
      <w:pPr>
        <w:rPr>
          <w:b/>
          <w:color w:val="002060"/>
          <w:sz w:val="24"/>
          <w:szCs w:val="24"/>
        </w:rPr>
      </w:pPr>
    </w:p>
    <w:p w14:paraId="2EBB875D" w14:textId="77777777" w:rsidR="00E05548" w:rsidRPr="00E05548" w:rsidRDefault="00E05548" w:rsidP="00E05548">
      <w:pPr>
        <w:rPr>
          <w:b/>
          <w:color w:val="002060"/>
          <w:sz w:val="24"/>
          <w:szCs w:val="24"/>
        </w:rPr>
      </w:pPr>
      <w:r w:rsidRPr="00E05548">
        <w:rPr>
          <w:b/>
          <w:color w:val="002060"/>
          <w:sz w:val="24"/>
          <w:szCs w:val="24"/>
        </w:rPr>
        <w:t xml:space="preserve">Biuro prasowe Grupy Progres: </w:t>
      </w:r>
    </w:p>
    <w:p w14:paraId="6B44D79E" w14:textId="77777777" w:rsidR="00E05548" w:rsidRPr="00E05548" w:rsidRDefault="00E05548" w:rsidP="00E05548">
      <w:pPr>
        <w:rPr>
          <w:color w:val="002060"/>
          <w:sz w:val="24"/>
          <w:szCs w:val="24"/>
        </w:rPr>
      </w:pPr>
      <w:r w:rsidRPr="00E05548">
        <w:rPr>
          <w:color w:val="002060"/>
          <w:sz w:val="24"/>
          <w:szCs w:val="24"/>
        </w:rPr>
        <w:t>Kamila Tyniec</w:t>
      </w:r>
    </w:p>
    <w:p w14:paraId="4B10CAA0" w14:textId="70B6AB42" w:rsidR="00E05548" w:rsidRPr="00572EF3" w:rsidRDefault="00E05548" w:rsidP="00E05548">
      <w:pPr>
        <w:rPr>
          <w:color w:val="002060"/>
          <w:sz w:val="24"/>
          <w:szCs w:val="24"/>
        </w:rPr>
      </w:pPr>
      <w:r w:rsidRPr="00572EF3">
        <w:rPr>
          <w:color w:val="002060"/>
          <w:sz w:val="24"/>
          <w:szCs w:val="24"/>
        </w:rPr>
        <w:t xml:space="preserve">e-mail: </w:t>
      </w:r>
      <w:hyperlink r:id="rId8" w:history="1">
        <w:r w:rsidRPr="00572EF3">
          <w:rPr>
            <w:rStyle w:val="Hipercze"/>
            <w:sz w:val="24"/>
            <w:szCs w:val="24"/>
          </w:rPr>
          <w:t>k.tyniec@bepr.pl</w:t>
        </w:r>
      </w:hyperlink>
      <w:r w:rsidRPr="00572EF3">
        <w:rPr>
          <w:color w:val="002060"/>
          <w:sz w:val="24"/>
          <w:szCs w:val="24"/>
        </w:rPr>
        <w:t xml:space="preserve"> </w:t>
      </w:r>
    </w:p>
    <w:p w14:paraId="5E3A2A46" w14:textId="77777777" w:rsidR="00E05548" w:rsidRPr="00E05548" w:rsidRDefault="00E05548" w:rsidP="00E05548">
      <w:pPr>
        <w:rPr>
          <w:color w:val="002060"/>
          <w:sz w:val="24"/>
          <w:szCs w:val="24"/>
        </w:rPr>
      </w:pPr>
      <w:r w:rsidRPr="00E05548">
        <w:rPr>
          <w:color w:val="002060"/>
          <w:sz w:val="24"/>
          <w:szCs w:val="24"/>
        </w:rPr>
        <w:t>kom. +48 500 690 965</w:t>
      </w:r>
    </w:p>
    <w:p w14:paraId="7F5D49C2" w14:textId="77777777" w:rsidR="00DF5583" w:rsidRPr="00D24642" w:rsidRDefault="00DF5583" w:rsidP="00D24642"/>
    <w:sectPr w:rsidR="00DF5583" w:rsidRPr="00D24642" w:rsidSect="00114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7140" w14:textId="77777777" w:rsidR="00C233C9" w:rsidRDefault="00C233C9" w:rsidP="00B332FF">
      <w:r>
        <w:separator/>
      </w:r>
    </w:p>
  </w:endnote>
  <w:endnote w:type="continuationSeparator" w:id="0">
    <w:p w14:paraId="30D13693" w14:textId="77777777" w:rsidR="00C233C9" w:rsidRDefault="00C233C9" w:rsidP="00B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1EA0" w14:textId="77777777" w:rsidR="007508C7" w:rsidRDefault="007508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CDC3" w14:textId="77777777" w:rsidR="00DF5583" w:rsidRDefault="00DF55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8DBEA8F" wp14:editId="57C24D75">
          <wp:simplePos x="0" y="0"/>
          <wp:positionH relativeFrom="column">
            <wp:posOffset>-635</wp:posOffset>
          </wp:positionH>
          <wp:positionV relativeFrom="paragraph">
            <wp:posOffset>108052</wp:posOffset>
          </wp:positionV>
          <wp:extent cx="5756910" cy="49022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7D9E1D" w14:textId="77777777" w:rsidR="00DF5583" w:rsidRDefault="00DF5583">
    <w:pPr>
      <w:pStyle w:val="Stopka"/>
    </w:pPr>
  </w:p>
  <w:p w14:paraId="6C278424" w14:textId="77777777" w:rsidR="00B332FF" w:rsidRDefault="00A7049D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42275B7" wp14:editId="490AE31E">
              <wp:simplePos x="0" y="0"/>
              <wp:positionH relativeFrom="column">
                <wp:posOffset>-591037</wp:posOffset>
              </wp:positionH>
              <wp:positionV relativeFrom="paragraph">
                <wp:posOffset>-428971</wp:posOffset>
              </wp:positionV>
              <wp:extent cx="2360930" cy="169926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699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5AA36" w14:textId="77777777" w:rsidR="00A7049D" w:rsidRPr="009F7EC3" w:rsidRDefault="00A7049D">
                          <w:pPr>
                            <w:rPr>
                              <w:color w:val="262943"/>
                              <w:sz w:val="12"/>
                              <w:szCs w:val="12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12"/>
                            </w:rPr>
                            <w:t>grupaprogres.pl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275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6.55pt;margin-top:-33.8pt;width:185.9pt;height:133.8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" filled="f" stroked="f">
              <v:textbox>
                <w:txbxContent>
                  <w:p w14:paraId="1EA5AA36" w14:textId="77777777" w:rsidR="00A7049D" w:rsidRPr="009F7EC3" w:rsidRDefault="00A7049D">
                    <w:pPr>
                      <w:rPr>
                        <w:color w:val="262943"/>
                        <w:sz w:val="12"/>
                        <w:szCs w:val="12"/>
                      </w:rPr>
                    </w:pPr>
                    <w:r w:rsidRPr="009F7EC3">
                      <w:rPr>
                        <w:color w:val="262943"/>
                        <w:sz w:val="12"/>
                        <w:szCs w:val="12"/>
                      </w:rPr>
                      <w:t>grupaprogres.pl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D366" w14:textId="77777777" w:rsidR="007508C7" w:rsidRDefault="007508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CBF1" w14:textId="77777777" w:rsidR="00C233C9" w:rsidRDefault="00C233C9" w:rsidP="00B332FF">
      <w:r>
        <w:separator/>
      </w:r>
    </w:p>
  </w:footnote>
  <w:footnote w:type="continuationSeparator" w:id="0">
    <w:p w14:paraId="41AA7E2A" w14:textId="77777777" w:rsidR="00C233C9" w:rsidRDefault="00C233C9" w:rsidP="00B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A731" w14:textId="77777777" w:rsidR="007508C7" w:rsidRDefault="007508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6C36" w14:textId="1735F34F" w:rsidR="000924FC" w:rsidRDefault="001834B1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274FF538" wp14:editId="3B24C49B">
              <wp:simplePos x="0" y="0"/>
              <wp:positionH relativeFrom="margin">
                <wp:posOffset>2762447</wp:posOffset>
              </wp:positionH>
              <wp:positionV relativeFrom="paragraph">
                <wp:posOffset>-164465</wp:posOffset>
              </wp:positionV>
              <wp:extent cx="3105150" cy="1404620"/>
              <wp:effectExtent l="0" t="0" r="0" b="1905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B7D67B" w14:textId="77777777" w:rsidR="000924FC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Grupa Progres Sp. z </w:t>
                          </w:r>
                          <w:r w:rsidR="000924FC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 xml:space="preserve">o.o. </w:t>
                          </w:r>
                        </w:p>
                        <w:p w14:paraId="44AC0BB1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Al. Grunwaldzka 411, 80 - 309 Gdańsk</w:t>
                          </w:r>
                        </w:p>
                        <w:p w14:paraId="17496B6E" w14:textId="77777777" w:rsidR="00A7049D" w:rsidRPr="009F7EC3" w:rsidRDefault="00A7049D" w:rsidP="00540F74">
                          <w:pPr>
                            <w:jc w:val="right"/>
                            <w:rPr>
                              <w:color w:val="262943"/>
                              <w:sz w:val="14"/>
                            </w:rPr>
                          </w:pPr>
                          <w:r w:rsidRPr="009F7EC3">
                            <w:rPr>
                              <w:color w:val="262943"/>
                              <w:sz w:val="12"/>
                              <w:szCs w:val="20"/>
                              <w:lang w:eastAsia="pl-PL"/>
                            </w:rPr>
                            <w:t>NIP 604-01-00-389 ; REGON 220647576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4FF5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7.5pt;margin-top:-12.95pt;width:244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" filled="f" stroked="f">
              <v:textbox style="mso-fit-shape-to-text:t">
                <w:txbxContent>
                  <w:p w14:paraId="41B7D67B" w14:textId="77777777" w:rsidR="000924FC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Grupa Progres Sp. z </w:t>
                    </w:r>
                    <w:r w:rsidR="000924FC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 xml:space="preserve">o.o. </w:t>
                    </w:r>
                  </w:p>
                  <w:p w14:paraId="44AC0BB1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2"/>
                        <w:szCs w:val="20"/>
                        <w:lang w:eastAsia="pl-PL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Al. Grunwaldzka 411, 80 - 309 Gdańsk</w:t>
                    </w:r>
                  </w:p>
                  <w:p w14:paraId="17496B6E" w14:textId="77777777" w:rsidR="00A7049D" w:rsidRPr="009F7EC3" w:rsidRDefault="00A7049D" w:rsidP="00540F74">
                    <w:pPr>
                      <w:jc w:val="right"/>
                      <w:rPr>
                        <w:color w:val="262943"/>
                        <w:sz w:val="14"/>
                      </w:rPr>
                    </w:pPr>
                    <w:r w:rsidRPr="009F7EC3">
                      <w:rPr>
                        <w:color w:val="262943"/>
                        <w:sz w:val="12"/>
                        <w:szCs w:val="20"/>
                        <w:lang w:eastAsia="pl-PL"/>
                      </w:rPr>
                      <w:t>NIP 604-01-00-389 ; REGON 220647576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E6326"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EA19EBA" wp14:editId="6BEE59C9">
          <wp:simplePos x="0" y="0"/>
          <wp:positionH relativeFrom="column">
            <wp:posOffset>-661670</wp:posOffset>
          </wp:positionH>
          <wp:positionV relativeFrom="paragraph">
            <wp:posOffset>-201929</wp:posOffset>
          </wp:positionV>
          <wp:extent cx="1609725" cy="53035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67" cy="5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F13DB7" w14:textId="77777777" w:rsidR="000924FC" w:rsidRDefault="000924FC">
    <w:pPr>
      <w:pStyle w:val="Nagwek"/>
    </w:pPr>
  </w:p>
  <w:p w14:paraId="4ED9857F" w14:textId="77777777" w:rsidR="00A7049D" w:rsidRDefault="00A704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4F355EF" wp14:editId="46348B97">
          <wp:simplePos x="0" y="0"/>
          <wp:positionH relativeFrom="column">
            <wp:posOffset>-613192</wp:posOffset>
          </wp:positionH>
          <wp:positionV relativeFrom="paragraph">
            <wp:posOffset>673611</wp:posOffset>
          </wp:positionV>
          <wp:extent cx="166370" cy="8059003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41" cy="811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E42F" w14:textId="77777777" w:rsidR="007508C7" w:rsidRDefault="007508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94A"/>
    <w:multiLevelType w:val="multilevel"/>
    <w:tmpl w:val="58B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85370"/>
    <w:multiLevelType w:val="hybridMultilevel"/>
    <w:tmpl w:val="10A60F08"/>
    <w:lvl w:ilvl="0" w:tplc="09E26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0808"/>
    <w:multiLevelType w:val="multilevel"/>
    <w:tmpl w:val="19B6D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130E81"/>
    <w:multiLevelType w:val="multilevel"/>
    <w:tmpl w:val="28C44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0E37723"/>
    <w:multiLevelType w:val="hybridMultilevel"/>
    <w:tmpl w:val="05886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55D6A"/>
    <w:multiLevelType w:val="hybridMultilevel"/>
    <w:tmpl w:val="F4EA6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1DA1"/>
    <w:multiLevelType w:val="hybridMultilevel"/>
    <w:tmpl w:val="A144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E22"/>
    <w:multiLevelType w:val="multilevel"/>
    <w:tmpl w:val="DF264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B4097"/>
    <w:multiLevelType w:val="hybridMultilevel"/>
    <w:tmpl w:val="CF4AE0A8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40696"/>
    <w:multiLevelType w:val="hybridMultilevel"/>
    <w:tmpl w:val="F9A495DE"/>
    <w:lvl w:ilvl="0" w:tplc="DD6C1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67EFF"/>
    <w:multiLevelType w:val="multilevel"/>
    <w:tmpl w:val="7C900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835758"/>
    <w:multiLevelType w:val="multilevel"/>
    <w:tmpl w:val="3CBC8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689983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65285">
    <w:abstractNumId w:val="5"/>
  </w:num>
  <w:num w:numId="3" w16cid:durableId="2069643471">
    <w:abstractNumId w:val="9"/>
  </w:num>
  <w:num w:numId="4" w16cid:durableId="2067951553">
    <w:abstractNumId w:val="2"/>
  </w:num>
  <w:num w:numId="5" w16cid:durableId="1901355667">
    <w:abstractNumId w:val="8"/>
  </w:num>
  <w:num w:numId="6" w16cid:durableId="2024353649">
    <w:abstractNumId w:val="3"/>
  </w:num>
  <w:num w:numId="7" w16cid:durableId="336463831">
    <w:abstractNumId w:val="11"/>
  </w:num>
  <w:num w:numId="8" w16cid:durableId="750006836">
    <w:abstractNumId w:val="1"/>
  </w:num>
  <w:num w:numId="9" w16cid:durableId="37634411">
    <w:abstractNumId w:val="0"/>
  </w:num>
  <w:num w:numId="10" w16cid:durableId="1561406343">
    <w:abstractNumId w:val="10"/>
  </w:num>
  <w:num w:numId="11" w16cid:durableId="1457214704">
    <w:abstractNumId w:val="7"/>
  </w:num>
  <w:num w:numId="12" w16cid:durableId="652685816">
    <w:abstractNumId w:val="6"/>
  </w:num>
  <w:num w:numId="13" w16cid:durableId="1062799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C8"/>
    <w:rsid w:val="00013B5A"/>
    <w:rsid w:val="00013E79"/>
    <w:rsid w:val="000153F5"/>
    <w:rsid w:val="00036102"/>
    <w:rsid w:val="00036F09"/>
    <w:rsid w:val="000426D5"/>
    <w:rsid w:val="00054621"/>
    <w:rsid w:val="000565AC"/>
    <w:rsid w:val="000716A2"/>
    <w:rsid w:val="000924FC"/>
    <w:rsid w:val="00097BAE"/>
    <w:rsid w:val="000A3077"/>
    <w:rsid w:val="000A507A"/>
    <w:rsid w:val="000A6C87"/>
    <w:rsid w:val="000B2757"/>
    <w:rsid w:val="000C403C"/>
    <w:rsid w:val="000D40F6"/>
    <w:rsid w:val="000D60DF"/>
    <w:rsid w:val="000E6326"/>
    <w:rsid w:val="000F2E79"/>
    <w:rsid w:val="00110075"/>
    <w:rsid w:val="001126CB"/>
    <w:rsid w:val="00112702"/>
    <w:rsid w:val="00112F4F"/>
    <w:rsid w:val="00114250"/>
    <w:rsid w:val="00132ACB"/>
    <w:rsid w:val="00151150"/>
    <w:rsid w:val="001522F5"/>
    <w:rsid w:val="00180C30"/>
    <w:rsid w:val="001834B1"/>
    <w:rsid w:val="00192A33"/>
    <w:rsid w:val="00194540"/>
    <w:rsid w:val="00195AFA"/>
    <w:rsid w:val="001A5D06"/>
    <w:rsid w:val="001A75A5"/>
    <w:rsid w:val="001B075F"/>
    <w:rsid w:val="001B1511"/>
    <w:rsid w:val="001C22FD"/>
    <w:rsid w:val="001C5671"/>
    <w:rsid w:val="001C5B06"/>
    <w:rsid w:val="001C6A76"/>
    <w:rsid w:val="001E358E"/>
    <w:rsid w:val="001E74E4"/>
    <w:rsid w:val="00205EBA"/>
    <w:rsid w:val="00212436"/>
    <w:rsid w:val="0021559E"/>
    <w:rsid w:val="00231305"/>
    <w:rsid w:val="00231C0B"/>
    <w:rsid w:val="002333C2"/>
    <w:rsid w:val="00237CC6"/>
    <w:rsid w:val="00237E0C"/>
    <w:rsid w:val="002419F2"/>
    <w:rsid w:val="002527CA"/>
    <w:rsid w:val="002547CE"/>
    <w:rsid w:val="00254C9E"/>
    <w:rsid w:val="00260F90"/>
    <w:rsid w:val="00271898"/>
    <w:rsid w:val="0027409F"/>
    <w:rsid w:val="00286E1F"/>
    <w:rsid w:val="00293D11"/>
    <w:rsid w:val="002A1444"/>
    <w:rsid w:val="002A406D"/>
    <w:rsid w:val="002A6884"/>
    <w:rsid w:val="002B2936"/>
    <w:rsid w:val="002B41B6"/>
    <w:rsid w:val="002C19BC"/>
    <w:rsid w:val="002C295A"/>
    <w:rsid w:val="002D06AC"/>
    <w:rsid w:val="002D4D45"/>
    <w:rsid w:val="002F2529"/>
    <w:rsid w:val="002F6058"/>
    <w:rsid w:val="00301E41"/>
    <w:rsid w:val="0031516E"/>
    <w:rsid w:val="00321C33"/>
    <w:rsid w:val="00323633"/>
    <w:rsid w:val="0033021F"/>
    <w:rsid w:val="003348AE"/>
    <w:rsid w:val="003629C8"/>
    <w:rsid w:val="00363AE7"/>
    <w:rsid w:val="0036739B"/>
    <w:rsid w:val="003727EA"/>
    <w:rsid w:val="00381CC9"/>
    <w:rsid w:val="00391CE0"/>
    <w:rsid w:val="003A5053"/>
    <w:rsid w:val="003A6667"/>
    <w:rsid w:val="003B13B2"/>
    <w:rsid w:val="003B2C2A"/>
    <w:rsid w:val="003D57CB"/>
    <w:rsid w:val="003D76DB"/>
    <w:rsid w:val="003F173D"/>
    <w:rsid w:val="004018D5"/>
    <w:rsid w:val="00403851"/>
    <w:rsid w:val="004062B8"/>
    <w:rsid w:val="00410C6C"/>
    <w:rsid w:val="00412F56"/>
    <w:rsid w:val="00417AE1"/>
    <w:rsid w:val="00427773"/>
    <w:rsid w:val="0043209F"/>
    <w:rsid w:val="004323D1"/>
    <w:rsid w:val="00433886"/>
    <w:rsid w:val="00445800"/>
    <w:rsid w:val="00454EF4"/>
    <w:rsid w:val="00465B97"/>
    <w:rsid w:val="004815B8"/>
    <w:rsid w:val="00487615"/>
    <w:rsid w:val="004909A3"/>
    <w:rsid w:val="00495EC6"/>
    <w:rsid w:val="004976D7"/>
    <w:rsid w:val="004A2351"/>
    <w:rsid w:val="004B2CFB"/>
    <w:rsid w:val="004D0AD5"/>
    <w:rsid w:val="004E3296"/>
    <w:rsid w:val="004E3C8A"/>
    <w:rsid w:val="004F1E0F"/>
    <w:rsid w:val="004F6E3E"/>
    <w:rsid w:val="00500D7F"/>
    <w:rsid w:val="00512A67"/>
    <w:rsid w:val="00512F62"/>
    <w:rsid w:val="00514E69"/>
    <w:rsid w:val="00516A5A"/>
    <w:rsid w:val="00522874"/>
    <w:rsid w:val="005262E5"/>
    <w:rsid w:val="00530981"/>
    <w:rsid w:val="0053464A"/>
    <w:rsid w:val="00536118"/>
    <w:rsid w:val="00540F74"/>
    <w:rsid w:val="00553009"/>
    <w:rsid w:val="00553E6C"/>
    <w:rsid w:val="00572EF3"/>
    <w:rsid w:val="005740D7"/>
    <w:rsid w:val="0059056F"/>
    <w:rsid w:val="00596452"/>
    <w:rsid w:val="005973BF"/>
    <w:rsid w:val="005A23E5"/>
    <w:rsid w:val="005A3F81"/>
    <w:rsid w:val="005A4E02"/>
    <w:rsid w:val="005A7A8B"/>
    <w:rsid w:val="005B369D"/>
    <w:rsid w:val="005B4653"/>
    <w:rsid w:val="005B46AE"/>
    <w:rsid w:val="005D1823"/>
    <w:rsid w:val="005D56D5"/>
    <w:rsid w:val="005F7D58"/>
    <w:rsid w:val="00605E9D"/>
    <w:rsid w:val="006129E8"/>
    <w:rsid w:val="006144FE"/>
    <w:rsid w:val="00614531"/>
    <w:rsid w:val="006229DA"/>
    <w:rsid w:val="00646019"/>
    <w:rsid w:val="00646B6C"/>
    <w:rsid w:val="00670266"/>
    <w:rsid w:val="006751EB"/>
    <w:rsid w:val="006829CF"/>
    <w:rsid w:val="00686CFF"/>
    <w:rsid w:val="00691170"/>
    <w:rsid w:val="006B49A3"/>
    <w:rsid w:val="006C0A82"/>
    <w:rsid w:val="006D5D94"/>
    <w:rsid w:val="006E1DD8"/>
    <w:rsid w:val="006E657F"/>
    <w:rsid w:val="007055CF"/>
    <w:rsid w:val="00706B46"/>
    <w:rsid w:val="00714B45"/>
    <w:rsid w:val="00715C1B"/>
    <w:rsid w:val="00733113"/>
    <w:rsid w:val="0073706D"/>
    <w:rsid w:val="00740A88"/>
    <w:rsid w:val="007508C7"/>
    <w:rsid w:val="007629CE"/>
    <w:rsid w:val="00796802"/>
    <w:rsid w:val="007A58ED"/>
    <w:rsid w:val="007B0387"/>
    <w:rsid w:val="007C0AE6"/>
    <w:rsid w:val="007C50A0"/>
    <w:rsid w:val="007C7383"/>
    <w:rsid w:val="007C7859"/>
    <w:rsid w:val="007C7985"/>
    <w:rsid w:val="007D1FD1"/>
    <w:rsid w:val="007D251A"/>
    <w:rsid w:val="007D2EEF"/>
    <w:rsid w:val="007D4101"/>
    <w:rsid w:val="007E1799"/>
    <w:rsid w:val="007E4E0D"/>
    <w:rsid w:val="007E5F53"/>
    <w:rsid w:val="007E6C1E"/>
    <w:rsid w:val="007E7022"/>
    <w:rsid w:val="007F3A4F"/>
    <w:rsid w:val="007F55BA"/>
    <w:rsid w:val="007F74A0"/>
    <w:rsid w:val="00812248"/>
    <w:rsid w:val="0085467C"/>
    <w:rsid w:val="00861DBE"/>
    <w:rsid w:val="0086240D"/>
    <w:rsid w:val="00862962"/>
    <w:rsid w:val="0088277C"/>
    <w:rsid w:val="008832E7"/>
    <w:rsid w:val="00885914"/>
    <w:rsid w:val="00887287"/>
    <w:rsid w:val="0089087A"/>
    <w:rsid w:val="00896D22"/>
    <w:rsid w:val="00896F74"/>
    <w:rsid w:val="008A3A86"/>
    <w:rsid w:val="008B0D3C"/>
    <w:rsid w:val="008B4AD4"/>
    <w:rsid w:val="008B7179"/>
    <w:rsid w:val="008B7F3E"/>
    <w:rsid w:val="008E0E59"/>
    <w:rsid w:val="008E7511"/>
    <w:rsid w:val="008F5932"/>
    <w:rsid w:val="00903864"/>
    <w:rsid w:val="00913FA1"/>
    <w:rsid w:val="00933727"/>
    <w:rsid w:val="00935535"/>
    <w:rsid w:val="00937AF8"/>
    <w:rsid w:val="00945355"/>
    <w:rsid w:val="009527CD"/>
    <w:rsid w:val="00974C5D"/>
    <w:rsid w:val="00980576"/>
    <w:rsid w:val="009A75F4"/>
    <w:rsid w:val="009B155A"/>
    <w:rsid w:val="009B58E2"/>
    <w:rsid w:val="009B6CD0"/>
    <w:rsid w:val="009C23BE"/>
    <w:rsid w:val="009D5FD3"/>
    <w:rsid w:val="009E5B91"/>
    <w:rsid w:val="009E6DF0"/>
    <w:rsid w:val="009F4B3E"/>
    <w:rsid w:val="009F7EC3"/>
    <w:rsid w:val="00A00217"/>
    <w:rsid w:val="00A078D5"/>
    <w:rsid w:val="00A22AC8"/>
    <w:rsid w:val="00A25B50"/>
    <w:rsid w:val="00A31144"/>
    <w:rsid w:val="00A56124"/>
    <w:rsid w:val="00A57B7B"/>
    <w:rsid w:val="00A60263"/>
    <w:rsid w:val="00A61C18"/>
    <w:rsid w:val="00A636C7"/>
    <w:rsid w:val="00A646C9"/>
    <w:rsid w:val="00A67D86"/>
    <w:rsid w:val="00A7049D"/>
    <w:rsid w:val="00A7450D"/>
    <w:rsid w:val="00A803E6"/>
    <w:rsid w:val="00A853E8"/>
    <w:rsid w:val="00A87E7D"/>
    <w:rsid w:val="00A87FE3"/>
    <w:rsid w:val="00A93D2E"/>
    <w:rsid w:val="00AC69F0"/>
    <w:rsid w:val="00AC6EBB"/>
    <w:rsid w:val="00AC76AB"/>
    <w:rsid w:val="00AE48F0"/>
    <w:rsid w:val="00AF56E3"/>
    <w:rsid w:val="00AF7D6A"/>
    <w:rsid w:val="00B1314D"/>
    <w:rsid w:val="00B27F13"/>
    <w:rsid w:val="00B31EC6"/>
    <w:rsid w:val="00B332FF"/>
    <w:rsid w:val="00B349E0"/>
    <w:rsid w:val="00B63CEC"/>
    <w:rsid w:val="00B737AE"/>
    <w:rsid w:val="00B737E2"/>
    <w:rsid w:val="00B75DA6"/>
    <w:rsid w:val="00B95E76"/>
    <w:rsid w:val="00BA077A"/>
    <w:rsid w:val="00BB6D37"/>
    <w:rsid w:val="00BC7EC7"/>
    <w:rsid w:val="00BD3BB5"/>
    <w:rsid w:val="00BE1F69"/>
    <w:rsid w:val="00BE7867"/>
    <w:rsid w:val="00BF080B"/>
    <w:rsid w:val="00BF210F"/>
    <w:rsid w:val="00C0117C"/>
    <w:rsid w:val="00C21316"/>
    <w:rsid w:val="00C2146C"/>
    <w:rsid w:val="00C22A96"/>
    <w:rsid w:val="00C233C9"/>
    <w:rsid w:val="00C3641C"/>
    <w:rsid w:val="00C37378"/>
    <w:rsid w:val="00C467A0"/>
    <w:rsid w:val="00C531DC"/>
    <w:rsid w:val="00C55F7B"/>
    <w:rsid w:val="00C57BBE"/>
    <w:rsid w:val="00C703CA"/>
    <w:rsid w:val="00C719C1"/>
    <w:rsid w:val="00C852BE"/>
    <w:rsid w:val="00C85397"/>
    <w:rsid w:val="00C92005"/>
    <w:rsid w:val="00C94AF9"/>
    <w:rsid w:val="00CA4AB9"/>
    <w:rsid w:val="00CB0118"/>
    <w:rsid w:val="00CB0C5F"/>
    <w:rsid w:val="00CB40A4"/>
    <w:rsid w:val="00CE17A9"/>
    <w:rsid w:val="00D06C42"/>
    <w:rsid w:val="00D12EAA"/>
    <w:rsid w:val="00D20CB2"/>
    <w:rsid w:val="00D24642"/>
    <w:rsid w:val="00D651C3"/>
    <w:rsid w:val="00D655EE"/>
    <w:rsid w:val="00DA6C2E"/>
    <w:rsid w:val="00DB0658"/>
    <w:rsid w:val="00DB16EF"/>
    <w:rsid w:val="00DC0786"/>
    <w:rsid w:val="00DD6DBA"/>
    <w:rsid w:val="00DF23DC"/>
    <w:rsid w:val="00DF5583"/>
    <w:rsid w:val="00E03C52"/>
    <w:rsid w:val="00E05548"/>
    <w:rsid w:val="00E233AE"/>
    <w:rsid w:val="00E36D35"/>
    <w:rsid w:val="00E42011"/>
    <w:rsid w:val="00E50747"/>
    <w:rsid w:val="00E55742"/>
    <w:rsid w:val="00E65520"/>
    <w:rsid w:val="00E8569E"/>
    <w:rsid w:val="00E870D6"/>
    <w:rsid w:val="00E95922"/>
    <w:rsid w:val="00EA5460"/>
    <w:rsid w:val="00EB3A78"/>
    <w:rsid w:val="00EB78A9"/>
    <w:rsid w:val="00EC09DE"/>
    <w:rsid w:val="00EC74E8"/>
    <w:rsid w:val="00ED1C77"/>
    <w:rsid w:val="00ED2886"/>
    <w:rsid w:val="00ED3B00"/>
    <w:rsid w:val="00ED62E3"/>
    <w:rsid w:val="00EF6665"/>
    <w:rsid w:val="00F1211C"/>
    <w:rsid w:val="00F125CF"/>
    <w:rsid w:val="00F13302"/>
    <w:rsid w:val="00F23E5F"/>
    <w:rsid w:val="00F2485C"/>
    <w:rsid w:val="00F2796A"/>
    <w:rsid w:val="00F3203B"/>
    <w:rsid w:val="00F436C1"/>
    <w:rsid w:val="00F44C66"/>
    <w:rsid w:val="00F54BC8"/>
    <w:rsid w:val="00F60D97"/>
    <w:rsid w:val="00F65653"/>
    <w:rsid w:val="00F80C05"/>
    <w:rsid w:val="00F86FC6"/>
    <w:rsid w:val="00FA5505"/>
    <w:rsid w:val="00FA5641"/>
    <w:rsid w:val="00FB77FC"/>
    <w:rsid w:val="00FC1310"/>
    <w:rsid w:val="00FC48F8"/>
    <w:rsid w:val="00FC6E7E"/>
    <w:rsid w:val="00FE13C8"/>
    <w:rsid w:val="00FF05CC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7C215"/>
  <w15:chartTrackingRefBased/>
  <w15:docId w15:val="{9760F2EC-6788-474B-A2F3-FEC8281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C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A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AC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FF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332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FF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A636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87A"/>
    <w:pPr>
      <w:ind w:left="720"/>
      <w:contextualSpacing/>
    </w:pPr>
  </w:style>
  <w:style w:type="paragraph" w:customStyle="1" w:styleId="Default">
    <w:name w:val="Default"/>
    <w:rsid w:val="004815B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5">
    <w:name w:val="A5"/>
    <w:uiPriority w:val="99"/>
    <w:rsid w:val="004815B8"/>
    <w:rPr>
      <w:rFonts w:cs="Myriad Pro"/>
      <w:b/>
      <w:bCs/>
      <w:color w:val="000000"/>
      <w:sz w:val="90"/>
      <w:szCs w:val="90"/>
    </w:rPr>
  </w:style>
  <w:style w:type="character" w:styleId="Hipercze">
    <w:name w:val="Hyperlink"/>
    <w:basedOn w:val="Domylnaczcionkaakapitu"/>
    <w:uiPriority w:val="99"/>
    <w:unhideWhenUsed/>
    <w:rsid w:val="00E055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5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55B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55BA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55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0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0A0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0A0"/>
    <w:rPr>
      <w:rFonts w:ascii="Calibri" w:hAnsi="Calibri" w:cs="Calibri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7F3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E358E"/>
    <w:rPr>
      <w:b/>
      <w:bCs/>
    </w:rPr>
  </w:style>
  <w:style w:type="character" w:customStyle="1" w:styleId="apple-converted-space">
    <w:name w:val="apple-converted-space"/>
    <w:basedOn w:val="Domylnaczcionkaakapitu"/>
    <w:rsid w:val="004F6E3E"/>
  </w:style>
  <w:style w:type="character" w:styleId="Uwydatnienie">
    <w:name w:val="Emphasis"/>
    <w:basedOn w:val="Domylnaczcionkaakapitu"/>
    <w:uiPriority w:val="20"/>
    <w:qFormat/>
    <w:rsid w:val="00192A33"/>
    <w:rPr>
      <w:i/>
      <w:iCs/>
    </w:rPr>
  </w:style>
  <w:style w:type="paragraph" w:styleId="Poprawka">
    <w:name w:val="Revision"/>
    <w:hidden/>
    <w:uiPriority w:val="99"/>
    <w:semiHidden/>
    <w:rsid w:val="007629C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tyniec@bepr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Grupa progres">
      <a:dk1>
        <a:srgbClr val="1F1B41"/>
      </a:dk1>
      <a:lt1>
        <a:sysClr val="window" lastClr="FFFFFF"/>
      </a:lt1>
      <a:dk2>
        <a:srgbClr val="1F1B2C"/>
      </a:dk2>
      <a:lt2>
        <a:srgbClr val="E7E6E6"/>
      </a:lt2>
      <a:accent1>
        <a:srgbClr val="A5468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D7F80-EA8B-4235-B4B7-A96AF8E3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962</Words>
  <Characters>6209</Characters>
  <Application>Microsoft Office Word</Application>
  <DocSecurity>0</DocSecurity>
  <Lines>129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Zieliński</dc:creator>
  <cp:keywords/>
  <dc:description/>
  <cp:lastModifiedBy>Kamila Tyniec</cp:lastModifiedBy>
  <cp:revision>4</cp:revision>
  <cp:lastPrinted>2018-10-09T07:31:00Z</cp:lastPrinted>
  <dcterms:created xsi:type="dcterms:W3CDTF">2024-10-07T15:18:00Z</dcterms:created>
  <dcterms:modified xsi:type="dcterms:W3CDTF">2024-10-07T17:04:00Z</dcterms:modified>
</cp:coreProperties>
</file>