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72471" w14:textId="6031F932" w:rsidR="00E85D35" w:rsidRDefault="00FB77FC" w:rsidP="00E85D35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</w:p>
    <w:p w14:paraId="24C5FDE4" w14:textId="04B1CADA" w:rsidR="00DC41E5" w:rsidRDefault="00AA0D6E" w:rsidP="00E85D35">
      <w:pPr>
        <w:pStyle w:val="NormalnyWeb"/>
        <w:shd w:val="clear" w:color="auto" w:fill="FFFFFF"/>
        <w:spacing w:before="0" w:beforeAutospacing="0" w:after="240" w:afterAutospacing="0"/>
        <w:jc w:val="right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</w:rPr>
        <w:t>Gdańsk,</w:t>
      </w:r>
      <w:r w:rsidR="00CF148D">
        <w:rPr>
          <w:rFonts w:asciiTheme="minorHAnsi" w:hAnsiTheme="minorHAnsi" w:cstheme="minorHAnsi"/>
          <w:color w:val="002060"/>
        </w:rPr>
        <w:t xml:space="preserve"> </w:t>
      </w:r>
      <w:r w:rsidR="00DD3495">
        <w:rPr>
          <w:rFonts w:asciiTheme="minorHAnsi" w:hAnsiTheme="minorHAnsi" w:cstheme="minorHAnsi"/>
          <w:color w:val="002060"/>
        </w:rPr>
        <w:t xml:space="preserve">21 </w:t>
      </w:r>
      <w:r w:rsidR="00E85D35">
        <w:rPr>
          <w:rFonts w:asciiTheme="minorHAnsi" w:hAnsiTheme="minorHAnsi" w:cstheme="minorHAnsi"/>
          <w:color w:val="002060"/>
        </w:rPr>
        <w:t xml:space="preserve">października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0B7835A1" w14:textId="77777777" w:rsidR="00034ED5" w:rsidRDefault="00034ED5" w:rsidP="00AD1D2B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26"/>
          <w:szCs w:val="26"/>
          <w:lang w:eastAsia="pl-PL"/>
        </w:rPr>
      </w:pPr>
    </w:p>
    <w:p w14:paraId="7D21EF67" w14:textId="21D91654" w:rsidR="00AD1D2B" w:rsidRPr="0034212D" w:rsidRDefault="00034ED5" w:rsidP="00AD1D2B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6"/>
          <w:szCs w:val="26"/>
          <w:lang w:eastAsia="pl-PL"/>
        </w:rPr>
        <w:t>Praca za</w:t>
      </w:r>
      <w:r w:rsidR="00971512">
        <w:rPr>
          <w:rFonts w:asciiTheme="minorHAnsi" w:eastAsia="Times New Roman" w:hAnsiTheme="minorHAnsi" w:cstheme="minorHAnsi"/>
          <w:b/>
          <w:bCs/>
          <w:color w:val="002060"/>
          <w:sz w:val="26"/>
          <w:szCs w:val="26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2060"/>
          <w:sz w:val="26"/>
          <w:szCs w:val="26"/>
          <w:lang w:eastAsia="pl-PL"/>
        </w:rPr>
        <w:t>granicą nie tylko na lato</w:t>
      </w:r>
    </w:p>
    <w:p w14:paraId="35FDDC39" w14:textId="2D746383" w:rsidR="00034ED5" w:rsidRDefault="00034ED5" w:rsidP="00DF33C5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22BD4">
        <w:rPr>
          <w:rFonts w:ascii="Calibri" w:hAnsi="Calibri" w:cs="Calibri"/>
          <w:b/>
          <w:bCs/>
          <w:color w:val="002060"/>
          <w:sz w:val="22"/>
          <w:szCs w:val="22"/>
        </w:rPr>
        <w:t xml:space="preserve">W ostatnich latach obserwujemy dynamiczny wzrost zainteresowania Polaków wyjazdami zarobkowymi za granicę,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także</w:t>
      </w:r>
      <w:r w:rsidRPr="00822BD4">
        <w:rPr>
          <w:rFonts w:ascii="Calibri" w:hAnsi="Calibri" w:cs="Calibri"/>
          <w:b/>
          <w:bCs/>
          <w:color w:val="002060"/>
          <w:sz w:val="22"/>
          <w:szCs w:val="22"/>
        </w:rPr>
        <w:t xml:space="preserve"> w okresie jesienno-zimowym. Pracownicy szukają możliwości poprawy swojego statusu materialnego w Niemczech, Holandii, a także w krajach takich jak Norwegia czy Belgia. Skok liczby zainteresowanych</w:t>
      </w:r>
      <w:r w:rsidR="00971512">
        <w:rPr>
          <w:rFonts w:ascii="Calibri" w:hAnsi="Calibri" w:cs="Calibri"/>
          <w:b/>
          <w:bCs/>
          <w:color w:val="002060"/>
          <w:sz w:val="22"/>
          <w:szCs w:val="22"/>
        </w:rPr>
        <w:t xml:space="preserve"> pracą</w:t>
      </w:r>
      <w:r w:rsidRPr="00822BD4">
        <w:rPr>
          <w:rFonts w:ascii="Calibri" w:hAnsi="Calibri" w:cs="Calibri"/>
          <w:b/>
          <w:bCs/>
          <w:color w:val="002060"/>
          <w:sz w:val="22"/>
          <w:szCs w:val="22"/>
        </w:rPr>
        <w:t xml:space="preserve"> zauważalny jest zwłaszcza w 2024 roku, co wynika zarówno z podwyżek płac minimalnych w niektórych krajach, jak i wzrostu zapotrzebowania na pracowników sezonowych w określonych branżach.</w:t>
      </w:r>
    </w:p>
    <w:p w14:paraId="6E36477B" w14:textId="5CB10FC4" w:rsidR="006E276C" w:rsidRPr="00822BD4" w:rsidRDefault="00CC433F" w:rsidP="006E276C">
      <w:pPr>
        <w:spacing w:before="100" w:beforeAutospacing="1" w:after="100" w:afterAutospacing="1" w:line="276" w:lineRule="auto"/>
        <w:jc w:val="both"/>
        <w:rPr>
          <w:rFonts w:eastAsia="Times New Roman"/>
          <w:color w:val="002060"/>
          <w:sz w:val="20"/>
          <w:szCs w:val="20"/>
          <w:lang w:eastAsia="pl-PL"/>
        </w:rPr>
      </w:pPr>
      <w:r>
        <w:rPr>
          <w:rFonts w:eastAsia="Times New Roman"/>
          <w:color w:val="002060"/>
          <w:sz w:val="20"/>
          <w:szCs w:val="20"/>
          <w:lang w:eastAsia="pl-PL"/>
        </w:rPr>
        <w:t>O</w:t>
      </w:r>
      <w:r w:rsidR="006E276C" w:rsidRPr="00822BD4">
        <w:rPr>
          <w:rFonts w:eastAsia="Times New Roman"/>
          <w:color w:val="002060"/>
          <w:sz w:val="20"/>
          <w:szCs w:val="20"/>
          <w:lang w:eastAsia="pl-PL"/>
        </w:rPr>
        <w:t>d lat największym zainteresowaniem Polaków cieszą się Niemcy, które dzięki stabilnej gospodarce i korzystnym warunkom pracy</w:t>
      </w:r>
      <w:r w:rsidR="006E276C" w:rsidRPr="00DF33C5">
        <w:rPr>
          <w:rFonts w:eastAsia="Times New Roman"/>
          <w:color w:val="002060"/>
          <w:sz w:val="20"/>
          <w:szCs w:val="20"/>
          <w:lang w:eastAsia="pl-PL"/>
        </w:rPr>
        <w:t>,</w:t>
      </w:r>
      <w:r w:rsidR="006E276C" w:rsidRPr="00822BD4">
        <w:rPr>
          <w:rFonts w:eastAsia="Times New Roman"/>
          <w:color w:val="002060"/>
          <w:sz w:val="20"/>
          <w:szCs w:val="20"/>
          <w:lang w:eastAsia="pl-PL"/>
        </w:rPr>
        <w:t xml:space="preserve"> przyciągają wielu pracowników z Polski. Drugim najpopularniejszym kierunkiem są Niderlandy, gdzie dynamicznie rozwijają się sektory takie jak logistyka, produkcja oraz rolnictwo.</w:t>
      </w:r>
      <w:r w:rsidR="006E276C" w:rsidRPr="00DF33C5">
        <w:rPr>
          <w:rFonts w:eastAsia="Times New Roman"/>
          <w:color w:val="002060"/>
          <w:sz w:val="20"/>
          <w:szCs w:val="20"/>
          <w:lang w:eastAsia="pl-PL"/>
        </w:rPr>
        <w:t xml:space="preserve"> </w:t>
      </w:r>
      <w:r w:rsidR="006E276C" w:rsidRPr="00822BD4">
        <w:rPr>
          <w:rFonts w:eastAsia="Times New Roman"/>
          <w:color w:val="002060"/>
          <w:sz w:val="20"/>
          <w:szCs w:val="20"/>
          <w:lang w:eastAsia="pl-PL"/>
        </w:rPr>
        <w:t>Holandia zyskuje na popularności</w:t>
      </w:r>
      <w:r w:rsidR="006E276C" w:rsidRPr="00DF33C5">
        <w:rPr>
          <w:rFonts w:eastAsia="Times New Roman"/>
          <w:color w:val="002060"/>
          <w:sz w:val="20"/>
          <w:szCs w:val="20"/>
          <w:lang w:eastAsia="pl-PL"/>
        </w:rPr>
        <w:t xml:space="preserve"> </w:t>
      </w:r>
      <w:r w:rsidR="006E276C" w:rsidRPr="00822BD4">
        <w:rPr>
          <w:rFonts w:eastAsia="Times New Roman"/>
          <w:color w:val="002060"/>
          <w:sz w:val="20"/>
          <w:szCs w:val="20"/>
          <w:lang w:eastAsia="pl-PL"/>
        </w:rPr>
        <w:t xml:space="preserve">nie tylko </w:t>
      </w:r>
      <w:r w:rsidR="006E276C" w:rsidRPr="00DF33C5">
        <w:rPr>
          <w:rFonts w:eastAsia="Times New Roman"/>
          <w:color w:val="002060"/>
          <w:sz w:val="20"/>
          <w:szCs w:val="20"/>
          <w:lang w:eastAsia="pl-PL"/>
        </w:rPr>
        <w:t>dlatego, że o</w:t>
      </w:r>
      <w:r w:rsidR="006E276C" w:rsidRPr="00822BD4">
        <w:rPr>
          <w:rFonts w:eastAsia="Times New Roman"/>
          <w:color w:val="002060"/>
          <w:sz w:val="20"/>
          <w:szCs w:val="20"/>
          <w:lang w:eastAsia="pl-PL"/>
        </w:rPr>
        <w:t>feruje wysokie wynagrodzenia, ale również możliwości rozwoju zawodowego</w:t>
      </w:r>
      <w:r w:rsidR="006E276C" w:rsidRPr="00DF33C5">
        <w:rPr>
          <w:rFonts w:eastAsia="Times New Roman"/>
          <w:color w:val="002060"/>
          <w:sz w:val="20"/>
          <w:szCs w:val="20"/>
          <w:lang w:eastAsia="pl-PL"/>
        </w:rPr>
        <w:t>.</w:t>
      </w:r>
      <w:r w:rsidR="006E276C" w:rsidRPr="00822BD4">
        <w:rPr>
          <w:rFonts w:eastAsia="Times New Roman"/>
          <w:color w:val="002060"/>
          <w:sz w:val="20"/>
          <w:szCs w:val="20"/>
          <w:lang w:eastAsia="pl-PL"/>
        </w:rPr>
        <w:t xml:space="preserve"> </w:t>
      </w:r>
    </w:p>
    <w:p w14:paraId="0E1A9097" w14:textId="4CA460E3" w:rsidR="00034ED5" w:rsidRDefault="00034ED5" w:rsidP="00DF33C5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0"/>
          <w:szCs w:val="20"/>
        </w:rPr>
      </w:pPr>
      <w:r w:rsidRPr="00DF33C5">
        <w:rPr>
          <w:rFonts w:ascii="Calibri" w:hAnsi="Calibri" w:cs="Calibri"/>
          <w:color w:val="002060"/>
          <w:sz w:val="20"/>
          <w:szCs w:val="20"/>
        </w:rPr>
        <w:t xml:space="preserve">- </w:t>
      </w:r>
      <w:r w:rsidRPr="00B10343">
        <w:rPr>
          <w:rFonts w:ascii="Calibri" w:hAnsi="Calibri" w:cs="Calibri"/>
          <w:i/>
          <w:iCs/>
          <w:color w:val="002060"/>
          <w:sz w:val="20"/>
          <w:szCs w:val="20"/>
        </w:rPr>
        <w:t>Obserwujemy wyraźny wzrost zainteresowania wyjazdami zarobkowymi za granicę, szczególnie w drugiej połowie roku. W III kwartale 2024 roku liczba chętnych wzrosła o 25</w:t>
      </w:r>
      <w:r w:rsidR="00274606">
        <w:rPr>
          <w:rFonts w:ascii="Calibri" w:hAnsi="Calibri" w:cs="Calibri"/>
          <w:i/>
          <w:iCs/>
          <w:color w:val="002060"/>
          <w:sz w:val="20"/>
          <w:szCs w:val="20"/>
        </w:rPr>
        <w:t xml:space="preserve"> proc. w stosunku do roku poprzedniego</w:t>
      </w:r>
      <w:r w:rsidRPr="00B10343">
        <w:rPr>
          <w:rFonts w:ascii="Calibri" w:hAnsi="Calibri" w:cs="Calibri"/>
          <w:i/>
          <w:iCs/>
          <w:color w:val="002060"/>
          <w:sz w:val="20"/>
          <w:szCs w:val="20"/>
        </w:rPr>
        <w:t>, co wiąże się głównie z wakacyjnymi pracownikami oraz podwyżką stawki minimalnej w Holandii od lipca. Z kolei w IV kwartale spodziewamy się wzrostu o 20</w:t>
      </w:r>
      <w:r w:rsidR="00274606">
        <w:rPr>
          <w:rFonts w:ascii="Calibri" w:hAnsi="Calibri" w:cs="Calibri"/>
          <w:i/>
          <w:iCs/>
          <w:color w:val="002060"/>
          <w:sz w:val="20"/>
          <w:szCs w:val="20"/>
        </w:rPr>
        <w:t xml:space="preserve"> proc. rok do roku</w:t>
      </w:r>
      <w:r w:rsidRPr="00B10343">
        <w:rPr>
          <w:rFonts w:ascii="Calibri" w:hAnsi="Calibri" w:cs="Calibri"/>
          <w:i/>
          <w:iCs/>
          <w:color w:val="002060"/>
          <w:sz w:val="20"/>
          <w:szCs w:val="20"/>
        </w:rPr>
        <w:t xml:space="preserve">, głównie ze względu na szczyt w branży logistycznej oraz chęć zarobku przed świętami </w:t>
      </w:r>
      <w:r w:rsidRPr="00B10343">
        <w:rPr>
          <w:rFonts w:ascii="Calibri" w:hAnsi="Calibri" w:cs="Calibri"/>
          <w:color w:val="002060"/>
          <w:sz w:val="20"/>
          <w:szCs w:val="20"/>
        </w:rPr>
        <w:t xml:space="preserve">– </w:t>
      </w:r>
      <w:r w:rsidRPr="00B10343">
        <w:rPr>
          <w:rFonts w:ascii="Calibri" w:hAnsi="Calibri" w:cs="Calibri"/>
          <w:b/>
          <w:bCs/>
          <w:color w:val="002060"/>
          <w:sz w:val="20"/>
          <w:szCs w:val="20"/>
        </w:rPr>
        <w:t>mówi Szymon Żdanowicz, dyrektor ds. rozwoju rynku niderlandzkiego w Grupie Progres.</w:t>
      </w:r>
    </w:p>
    <w:p w14:paraId="4F849C89" w14:textId="6D8742F3" w:rsidR="006E276C" w:rsidRPr="006E276C" w:rsidRDefault="006E276C" w:rsidP="00DF33C5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0"/>
          <w:szCs w:val="20"/>
        </w:rPr>
      </w:pPr>
      <w:r w:rsidRPr="00DF33C5">
        <w:rPr>
          <w:rFonts w:ascii="Calibri" w:hAnsi="Calibri" w:cs="Calibri"/>
          <w:color w:val="002060"/>
          <w:sz w:val="20"/>
          <w:szCs w:val="20"/>
        </w:rPr>
        <w:t xml:space="preserve">Czynników, które skłaniają Polaków do szukania zatrudnienia poza granicami kraju, jest wiele. Podwyżki płac minimalnych, rosnące koszty życia w Polsce, a także większa dostępność atrakcyjnych ofert pracy to jedne z głównych motywatorów. Coraz więcej osób postrzega zagraniczne rynki pracy jako szansę na szybki zarobek, a także możliwość stabilniejszego zatrudnienia na dłuższy okres, co sprawia, że liczba kandydatów wciąż rośnie – i to nie tylko w miesiącach letnich. </w:t>
      </w:r>
      <w:r>
        <w:rPr>
          <w:rFonts w:ascii="Calibri" w:hAnsi="Calibri" w:cs="Calibri"/>
          <w:color w:val="002060"/>
          <w:sz w:val="20"/>
          <w:szCs w:val="20"/>
        </w:rPr>
        <w:t>Są branże, w których wzmożona aktywność przypada właśnie na drugą połowę roku.</w:t>
      </w:r>
    </w:p>
    <w:p w14:paraId="4B5FFF8E" w14:textId="1BD41039" w:rsidR="00034ED5" w:rsidRPr="00B10343" w:rsidRDefault="00034ED5" w:rsidP="00DF33C5">
      <w:pPr>
        <w:spacing w:before="100" w:beforeAutospacing="1" w:after="100" w:afterAutospacing="1" w:line="276" w:lineRule="auto"/>
        <w:jc w:val="both"/>
        <w:rPr>
          <w:rFonts w:eastAsia="Times New Roman"/>
          <w:color w:val="002060"/>
          <w:sz w:val="20"/>
          <w:szCs w:val="20"/>
          <w:lang w:eastAsia="pl-PL"/>
        </w:rPr>
      </w:pPr>
      <w:r w:rsidRPr="00DF33C5">
        <w:rPr>
          <w:rFonts w:eastAsia="Times New Roman"/>
          <w:color w:val="002060"/>
          <w:sz w:val="20"/>
          <w:szCs w:val="20"/>
          <w:lang w:eastAsia="pl-PL"/>
        </w:rPr>
        <w:t xml:space="preserve">- </w:t>
      </w:r>
      <w:r w:rsidRPr="00B10343">
        <w:rPr>
          <w:rFonts w:eastAsia="Times New Roman"/>
          <w:i/>
          <w:iCs/>
          <w:color w:val="002060"/>
          <w:sz w:val="20"/>
          <w:szCs w:val="20"/>
          <w:lang w:eastAsia="pl-PL"/>
        </w:rPr>
        <w:t>Największe zapotrzebowanie wśród Polaków jest obecnie na pracę w logistyce, która stanowi aż 70</w:t>
      </w:r>
      <w:r w:rsidR="00274606">
        <w:rPr>
          <w:rFonts w:eastAsia="Times New Roman"/>
          <w:i/>
          <w:iCs/>
          <w:color w:val="002060"/>
          <w:sz w:val="20"/>
          <w:szCs w:val="20"/>
          <w:lang w:eastAsia="pl-PL"/>
        </w:rPr>
        <w:t xml:space="preserve"> proc.</w:t>
      </w:r>
      <w:r w:rsidRPr="00B10343">
        <w:rPr>
          <w:rFonts w:eastAsia="Times New Roman"/>
          <w:i/>
          <w:iCs/>
          <w:color w:val="002060"/>
          <w:sz w:val="20"/>
          <w:szCs w:val="20"/>
          <w:lang w:eastAsia="pl-PL"/>
        </w:rPr>
        <w:t xml:space="preserve"> ofert pracy. </w:t>
      </w:r>
      <w:r w:rsidR="002E00C5" w:rsidRPr="00DF33C5">
        <w:rPr>
          <w:rFonts w:eastAsia="Times New Roman"/>
          <w:i/>
          <w:iCs/>
          <w:color w:val="002060"/>
          <w:sz w:val="20"/>
          <w:szCs w:val="20"/>
          <w:lang w:eastAsia="pl-PL"/>
        </w:rPr>
        <w:t>W Niderlandach w</w:t>
      </w:r>
      <w:r w:rsidRPr="00B10343">
        <w:rPr>
          <w:rFonts w:eastAsia="Times New Roman"/>
          <w:i/>
          <w:iCs/>
          <w:color w:val="002060"/>
          <w:sz w:val="20"/>
          <w:szCs w:val="20"/>
          <w:lang w:eastAsia="pl-PL"/>
        </w:rPr>
        <w:t>ażnym sektorem pozostaje również rolnictwo, szczególnie praca przy produkcji i zbiorach kwiatów – tulipanów i róż</w:t>
      </w:r>
      <w:r w:rsidR="002E00C5" w:rsidRPr="00DF33C5">
        <w:rPr>
          <w:rFonts w:eastAsia="Times New Roman"/>
          <w:i/>
          <w:iCs/>
          <w:color w:val="002060"/>
          <w:sz w:val="20"/>
          <w:szCs w:val="20"/>
          <w:lang w:eastAsia="pl-PL"/>
        </w:rPr>
        <w:t xml:space="preserve">. W Norwegii natomiast </w:t>
      </w:r>
      <w:r w:rsidR="002E00C5" w:rsidRPr="00DF33C5">
        <w:rPr>
          <w:rFonts w:eastAsia="Times New Roman"/>
          <w:color w:val="002060"/>
          <w:sz w:val="20"/>
          <w:szCs w:val="20"/>
          <w:lang w:eastAsia="pl-PL"/>
        </w:rPr>
        <w:t>naj</w:t>
      </w:r>
      <w:r w:rsidR="002E00C5" w:rsidRPr="00822BD4">
        <w:rPr>
          <w:rFonts w:eastAsia="Times New Roman"/>
          <w:color w:val="002060"/>
          <w:sz w:val="20"/>
          <w:szCs w:val="20"/>
          <w:lang w:eastAsia="pl-PL"/>
        </w:rPr>
        <w:t>atrakcyjn</w:t>
      </w:r>
      <w:r w:rsidR="002E00C5" w:rsidRPr="00DF33C5">
        <w:rPr>
          <w:rFonts w:eastAsia="Times New Roman"/>
          <w:color w:val="002060"/>
          <w:sz w:val="20"/>
          <w:szCs w:val="20"/>
          <w:lang w:eastAsia="pl-PL"/>
        </w:rPr>
        <w:t>iejsze</w:t>
      </w:r>
      <w:r w:rsidR="002E00C5" w:rsidRPr="00822BD4">
        <w:rPr>
          <w:rFonts w:eastAsia="Times New Roman"/>
          <w:color w:val="002060"/>
          <w:sz w:val="20"/>
          <w:szCs w:val="20"/>
          <w:lang w:eastAsia="pl-PL"/>
        </w:rPr>
        <w:t xml:space="preserve"> warunki zatrudnienia z</w:t>
      </w:r>
      <w:r w:rsidR="002E00C5" w:rsidRPr="00DF33C5">
        <w:rPr>
          <w:rFonts w:eastAsia="Times New Roman"/>
          <w:color w:val="002060"/>
          <w:sz w:val="20"/>
          <w:szCs w:val="20"/>
          <w:lang w:eastAsia="pl-PL"/>
        </w:rPr>
        <w:t>najdziemy</w:t>
      </w:r>
      <w:r w:rsidR="002E00C5" w:rsidRPr="00822BD4">
        <w:rPr>
          <w:rFonts w:eastAsia="Times New Roman"/>
          <w:color w:val="002060"/>
          <w:sz w:val="20"/>
          <w:szCs w:val="20"/>
          <w:lang w:eastAsia="pl-PL"/>
        </w:rPr>
        <w:t xml:space="preserve"> w sektorze budowlanym i rybołówstwie</w:t>
      </w:r>
      <w:r w:rsidRPr="00B10343">
        <w:rPr>
          <w:rFonts w:eastAsia="Times New Roman"/>
          <w:color w:val="002060"/>
          <w:sz w:val="20"/>
          <w:szCs w:val="20"/>
          <w:lang w:eastAsia="pl-PL"/>
        </w:rPr>
        <w:t xml:space="preserve"> – </w:t>
      </w:r>
      <w:r w:rsidRPr="00B10343">
        <w:rPr>
          <w:rFonts w:eastAsia="Times New Roman"/>
          <w:b/>
          <w:bCs/>
          <w:color w:val="002060"/>
          <w:sz w:val="20"/>
          <w:szCs w:val="20"/>
          <w:lang w:eastAsia="pl-PL"/>
        </w:rPr>
        <w:t xml:space="preserve">dodaje </w:t>
      </w:r>
      <w:r w:rsidRPr="00DF33C5">
        <w:rPr>
          <w:rFonts w:eastAsia="Times New Roman"/>
          <w:b/>
          <w:bCs/>
          <w:color w:val="002060"/>
          <w:sz w:val="20"/>
          <w:szCs w:val="20"/>
          <w:lang w:eastAsia="pl-PL"/>
        </w:rPr>
        <w:t xml:space="preserve">Szymon </w:t>
      </w:r>
      <w:r w:rsidRPr="00B10343">
        <w:rPr>
          <w:rFonts w:eastAsia="Times New Roman"/>
          <w:b/>
          <w:bCs/>
          <w:color w:val="002060"/>
          <w:sz w:val="20"/>
          <w:szCs w:val="20"/>
          <w:lang w:eastAsia="pl-PL"/>
        </w:rPr>
        <w:t>Żdanowicz.</w:t>
      </w:r>
    </w:p>
    <w:p w14:paraId="0F447A10" w14:textId="315AF6B9" w:rsidR="00DF4682" w:rsidRPr="00822BD4" w:rsidRDefault="00DF4682" w:rsidP="00DF33C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0343">
        <w:rPr>
          <w:rFonts w:eastAsia="Times New Roman"/>
          <w:color w:val="002060"/>
          <w:sz w:val="20"/>
          <w:szCs w:val="20"/>
          <w:lang w:eastAsia="pl-PL"/>
        </w:rPr>
        <w:t xml:space="preserve">Wśród osób decydujących się na wyjazd przeważają ci, którzy już wcześniej pracowali za granicą. </w:t>
      </w:r>
      <w:r w:rsidRPr="00DF33C5">
        <w:rPr>
          <w:rFonts w:eastAsia="Times New Roman"/>
          <w:color w:val="002060"/>
          <w:sz w:val="20"/>
          <w:szCs w:val="20"/>
          <w:lang w:eastAsia="pl-PL"/>
        </w:rPr>
        <w:t>Z danych Grupy Progres wynika, że s</w:t>
      </w:r>
      <w:r w:rsidRPr="00B10343">
        <w:rPr>
          <w:rFonts w:eastAsia="Times New Roman"/>
          <w:color w:val="002060"/>
          <w:sz w:val="20"/>
          <w:szCs w:val="20"/>
          <w:lang w:eastAsia="pl-PL"/>
        </w:rPr>
        <w:t>tanowią oni około 60</w:t>
      </w:r>
      <w:r w:rsidR="00274606">
        <w:rPr>
          <w:rFonts w:eastAsia="Times New Roman"/>
          <w:color w:val="002060"/>
          <w:sz w:val="20"/>
          <w:szCs w:val="20"/>
          <w:lang w:eastAsia="pl-PL"/>
        </w:rPr>
        <w:t xml:space="preserve"> proc.</w:t>
      </w:r>
      <w:r w:rsidRPr="00B10343">
        <w:rPr>
          <w:rFonts w:eastAsia="Times New Roman"/>
          <w:color w:val="002060"/>
          <w:sz w:val="20"/>
          <w:szCs w:val="20"/>
          <w:lang w:eastAsia="pl-PL"/>
        </w:rPr>
        <w:t xml:space="preserve"> wszystkich kandydatów, podczas gdy 40</w:t>
      </w:r>
      <w:r w:rsidR="00274606">
        <w:rPr>
          <w:rFonts w:eastAsia="Times New Roman"/>
          <w:color w:val="002060"/>
          <w:sz w:val="20"/>
          <w:szCs w:val="20"/>
          <w:lang w:eastAsia="pl-PL"/>
        </w:rPr>
        <w:t xml:space="preserve"> proc.</w:t>
      </w:r>
      <w:r w:rsidRPr="00B10343">
        <w:rPr>
          <w:rFonts w:eastAsia="Times New Roman"/>
          <w:color w:val="002060"/>
          <w:sz w:val="20"/>
          <w:szCs w:val="20"/>
          <w:lang w:eastAsia="pl-PL"/>
        </w:rPr>
        <w:t xml:space="preserve"> to osoby, które po raz pierwszy podejmują się pracy poza Polską. Część tej grupy nie pracowała wcześniej w Holandii, ale wybiera ten kierunek z uwagi na dogodne warunki pracy i płacy.</w:t>
      </w:r>
      <w:r w:rsidRPr="00DF33C5">
        <w:rPr>
          <w:rFonts w:eastAsia="Times New Roman"/>
          <w:color w:val="002060"/>
          <w:sz w:val="20"/>
          <w:szCs w:val="20"/>
          <w:lang w:eastAsia="pl-PL"/>
        </w:rPr>
        <w:t xml:space="preserve"> W</w:t>
      </w:r>
      <w:r w:rsidRPr="00822BD4">
        <w:rPr>
          <w:rFonts w:eastAsia="Times New Roman"/>
          <w:color w:val="002060"/>
          <w:sz w:val="20"/>
          <w:szCs w:val="20"/>
          <w:lang w:eastAsia="pl-PL"/>
        </w:rPr>
        <w:t xml:space="preserve">yjeżdżający najczęściej decydują się na </w:t>
      </w:r>
      <w:r w:rsidRPr="00DF33C5">
        <w:rPr>
          <w:rFonts w:eastAsia="Times New Roman"/>
          <w:color w:val="002060"/>
          <w:sz w:val="20"/>
          <w:szCs w:val="20"/>
          <w:lang w:eastAsia="pl-PL"/>
        </w:rPr>
        <w:t>pobyt</w:t>
      </w:r>
      <w:r w:rsidRPr="00822BD4">
        <w:rPr>
          <w:rFonts w:eastAsia="Times New Roman"/>
          <w:color w:val="002060"/>
          <w:sz w:val="20"/>
          <w:szCs w:val="20"/>
          <w:lang w:eastAsia="pl-PL"/>
        </w:rPr>
        <w:t xml:space="preserve"> 4-6 miesięc</w:t>
      </w:r>
      <w:r w:rsidRPr="00DF33C5">
        <w:rPr>
          <w:rFonts w:eastAsia="Times New Roman"/>
          <w:color w:val="002060"/>
          <w:sz w:val="20"/>
          <w:szCs w:val="20"/>
          <w:lang w:eastAsia="pl-PL"/>
        </w:rPr>
        <w:t>zny</w:t>
      </w:r>
      <w:r w:rsidRPr="00822BD4">
        <w:rPr>
          <w:rFonts w:eastAsia="Times New Roman"/>
          <w:color w:val="002060"/>
          <w:sz w:val="20"/>
          <w:szCs w:val="20"/>
          <w:lang w:eastAsia="pl-PL"/>
        </w:rPr>
        <w:t xml:space="preserve"> (45</w:t>
      </w:r>
      <w:r w:rsidR="00274606">
        <w:rPr>
          <w:rFonts w:eastAsia="Times New Roman"/>
          <w:color w:val="002060"/>
          <w:sz w:val="20"/>
          <w:szCs w:val="20"/>
          <w:lang w:eastAsia="pl-PL"/>
        </w:rPr>
        <w:t xml:space="preserve"> proc.</w:t>
      </w:r>
      <w:r w:rsidRPr="00822BD4">
        <w:rPr>
          <w:rFonts w:eastAsia="Times New Roman"/>
          <w:color w:val="002060"/>
          <w:sz w:val="20"/>
          <w:szCs w:val="20"/>
          <w:lang w:eastAsia="pl-PL"/>
        </w:rPr>
        <w:t>), co pozwala im na zrealizowanie krótkoterminowych celów zarobkowych. Około 35</w:t>
      </w:r>
      <w:r w:rsidR="00274606">
        <w:rPr>
          <w:rFonts w:eastAsia="Times New Roman"/>
          <w:color w:val="002060"/>
          <w:sz w:val="20"/>
          <w:szCs w:val="20"/>
          <w:lang w:eastAsia="pl-PL"/>
        </w:rPr>
        <w:t xml:space="preserve"> proc.</w:t>
      </w:r>
      <w:r w:rsidRPr="00822BD4">
        <w:rPr>
          <w:rFonts w:eastAsia="Times New Roman"/>
          <w:color w:val="002060"/>
          <w:sz w:val="20"/>
          <w:szCs w:val="20"/>
          <w:lang w:eastAsia="pl-PL"/>
        </w:rPr>
        <w:t xml:space="preserve"> pracowników wybiera krótsze kontrakty na 1-3 miesiące, a jedynie </w:t>
      </w:r>
      <w:r w:rsidR="00274606">
        <w:rPr>
          <w:rFonts w:eastAsia="Times New Roman"/>
          <w:color w:val="002060"/>
          <w:sz w:val="20"/>
          <w:szCs w:val="20"/>
          <w:lang w:eastAsia="pl-PL"/>
        </w:rPr>
        <w:t>1/5</w:t>
      </w:r>
      <w:r w:rsidRPr="00822BD4">
        <w:rPr>
          <w:rFonts w:eastAsia="Times New Roman"/>
          <w:color w:val="002060"/>
          <w:sz w:val="20"/>
          <w:szCs w:val="20"/>
          <w:lang w:eastAsia="pl-PL"/>
        </w:rPr>
        <w:t xml:space="preserve"> decyduje się na pobyt dłuższy, od 6 do 12 miesięcy.</w:t>
      </w:r>
    </w:p>
    <w:p w14:paraId="320791D4" w14:textId="2116468C" w:rsidR="00034ED5" w:rsidRPr="00DF33C5" w:rsidRDefault="00DF4682" w:rsidP="00DF33C5">
      <w:pPr>
        <w:spacing w:before="100" w:beforeAutospacing="1" w:after="100" w:afterAutospacing="1" w:line="276" w:lineRule="auto"/>
        <w:jc w:val="both"/>
        <w:rPr>
          <w:rFonts w:eastAsia="Times New Roman"/>
          <w:color w:val="002060"/>
          <w:sz w:val="20"/>
          <w:szCs w:val="20"/>
          <w:lang w:eastAsia="pl-PL"/>
        </w:rPr>
      </w:pPr>
      <w:r w:rsidRPr="00B10343">
        <w:rPr>
          <w:rFonts w:eastAsia="Times New Roman"/>
          <w:color w:val="002060"/>
          <w:sz w:val="20"/>
          <w:szCs w:val="20"/>
          <w:lang w:eastAsia="pl-PL"/>
        </w:rPr>
        <w:t>W kwestii preferencji demograficznych, 65</w:t>
      </w:r>
      <w:r w:rsidR="00274606">
        <w:rPr>
          <w:rFonts w:eastAsia="Times New Roman"/>
          <w:color w:val="002060"/>
          <w:sz w:val="20"/>
          <w:szCs w:val="20"/>
          <w:lang w:eastAsia="pl-PL"/>
        </w:rPr>
        <w:t xml:space="preserve"> proc.</w:t>
      </w:r>
      <w:r w:rsidRPr="00B10343">
        <w:rPr>
          <w:rFonts w:eastAsia="Times New Roman"/>
          <w:color w:val="002060"/>
          <w:sz w:val="20"/>
          <w:szCs w:val="20"/>
          <w:lang w:eastAsia="pl-PL"/>
        </w:rPr>
        <w:t xml:space="preserve"> wyjeżdżających to pary lub grupy, natomiast 35</w:t>
      </w:r>
      <w:r w:rsidR="00274606">
        <w:rPr>
          <w:rFonts w:eastAsia="Times New Roman"/>
          <w:color w:val="002060"/>
          <w:sz w:val="20"/>
          <w:szCs w:val="20"/>
          <w:lang w:eastAsia="pl-PL"/>
        </w:rPr>
        <w:t xml:space="preserve"> proc.</w:t>
      </w:r>
      <w:r w:rsidRPr="00B10343">
        <w:rPr>
          <w:rFonts w:eastAsia="Times New Roman"/>
          <w:color w:val="002060"/>
          <w:sz w:val="20"/>
          <w:szCs w:val="20"/>
          <w:lang w:eastAsia="pl-PL"/>
        </w:rPr>
        <w:t xml:space="preserve"> stanowią osoby wyjeżdżające w pojedynkę. Widać również wyraźne różnice w preferencjach zawodowych między </w:t>
      </w:r>
      <w:r w:rsidRPr="00B10343">
        <w:rPr>
          <w:rFonts w:eastAsia="Times New Roman"/>
          <w:color w:val="002060"/>
          <w:sz w:val="20"/>
          <w:szCs w:val="20"/>
          <w:lang w:eastAsia="pl-PL"/>
        </w:rPr>
        <w:lastRenderedPageBreak/>
        <w:t xml:space="preserve">kobietami a mężczyznami. </w:t>
      </w:r>
      <w:r w:rsidR="00971512">
        <w:rPr>
          <w:rFonts w:eastAsia="Times New Roman"/>
          <w:color w:val="002060"/>
          <w:sz w:val="20"/>
          <w:szCs w:val="20"/>
          <w:lang w:eastAsia="pl-PL"/>
        </w:rPr>
        <w:t>Panowie</w:t>
      </w:r>
      <w:r w:rsidR="00971512" w:rsidRPr="00B10343">
        <w:rPr>
          <w:rFonts w:eastAsia="Times New Roman"/>
          <w:color w:val="002060"/>
          <w:sz w:val="20"/>
          <w:szCs w:val="20"/>
          <w:lang w:eastAsia="pl-PL"/>
        </w:rPr>
        <w:t xml:space="preserve"> </w:t>
      </w:r>
      <w:r w:rsidRPr="00B10343">
        <w:rPr>
          <w:rFonts w:eastAsia="Times New Roman"/>
          <w:color w:val="002060"/>
          <w:sz w:val="20"/>
          <w:szCs w:val="20"/>
          <w:lang w:eastAsia="pl-PL"/>
        </w:rPr>
        <w:t>częściej wybierają prace produkcyjne i magazynowe z możliwością podnoszenia kwalifikacji, np. uzyskiwania uprawnień na wózki widłowe. Kobiety natomiast są bardziej skłonne do podejmowania krótszych wyjazdów oraz preferują pracę w sektorze rolniczym, szczególnie przy kwiatach i zbiorach.</w:t>
      </w:r>
      <w:r w:rsidRPr="00DF33C5">
        <w:rPr>
          <w:rFonts w:eastAsia="Times New Roman"/>
          <w:color w:val="002060"/>
          <w:sz w:val="20"/>
          <w:szCs w:val="20"/>
          <w:lang w:eastAsia="pl-PL"/>
        </w:rPr>
        <w:t xml:space="preserve"> </w:t>
      </w:r>
    </w:p>
    <w:p w14:paraId="13C5A820" w14:textId="6E9D306A" w:rsidR="002E00C5" w:rsidRPr="00DF33C5" w:rsidRDefault="002E00C5" w:rsidP="00DF33C5">
      <w:pPr>
        <w:pStyle w:val="NormalnyWeb"/>
        <w:spacing w:line="276" w:lineRule="auto"/>
        <w:jc w:val="both"/>
        <w:rPr>
          <w:rFonts w:ascii="Calibri" w:hAnsi="Calibri" w:cs="Calibri"/>
          <w:color w:val="002060"/>
          <w:sz w:val="20"/>
          <w:szCs w:val="20"/>
        </w:rPr>
      </w:pPr>
      <w:r w:rsidRPr="00DF33C5">
        <w:rPr>
          <w:rFonts w:ascii="Calibri" w:hAnsi="Calibri" w:cs="Calibri"/>
          <w:color w:val="002060"/>
          <w:sz w:val="20"/>
          <w:szCs w:val="20"/>
        </w:rPr>
        <w:t xml:space="preserve">Decyzja o wyborze konkretnej oferty pracy za granicą zależy już nie tylko od atrakcyjności wynagrodzenia, choć to wciąż pozostaje jednym z kluczowych kryteriów. Polacy coraz częściej </w:t>
      </w:r>
      <w:r w:rsidR="00971512">
        <w:rPr>
          <w:rFonts w:ascii="Calibri" w:hAnsi="Calibri" w:cs="Calibri"/>
          <w:color w:val="002060"/>
          <w:sz w:val="20"/>
          <w:szCs w:val="20"/>
        </w:rPr>
        <w:t>zwracają uwagę</w:t>
      </w:r>
      <w:r w:rsidR="00971512" w:rsidRPr="00DF33C5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DF33C5">
        <w:rPr>
          <w:rFonts w:ascii="Calibri" w:hAnsi="Calibri" w:cs="Calibri"/>
          <w:color w:val="002060"/>
          <w:sz w:val="20"/>
          <w:szCs w:val="20"/>
        </w:rPr>
        <w:t xml:space="preserve">na całościowy pakiet korzyści, który oferuje pracodawca. </w:t>
      </w:r>
    </w:p>
    <w:p w14:paraId="425482D5" w14:textId="43AE224D" w:rsidR="00DF4682" w:rsidRPr="00B10343" w:rsidRDefault="002E00C5" w:rsidP="00DF33C5">
      <w:pPr>
        <w:pStyle w:val="NormalnyWeb"/>
        <w:spacing w:line="276" w:lineRule="auto"/>
        <w:jc w:val="both"/>
        <w:rPr>
          <w:rFonts w:ascii="Calibri" w:hAnsi="Calibri" w:cs="Calibri"/>
          <w:color w:val="002060"/>
          <w:sz w:val="20"/>
          <w:szCs w:val="20"/>
        </w:rPr>
      </w:pPr>
      <w:r w:rsidRPr="00DF33C5">
        <w:rPr>
          <w:rFonts w:ascii="Calibri" w:hAnsi="Calibri" w:cs="Calibri"/>
          <w:color w:val="002060"/>
          <w:sz w:val="20"/>
          <w:szCs w:val="20"/>
        </w:rPr>
        <w:t xml:space="preserve">- </w:t>
      </w:r>
      <w:r w:rsidRPr="00DF33C5">
        <w:rPr>
          <w:rFonts w:ascii="Calibri" w:hAnsi="Calibri" w:cs="Calibri"/>
          <w:i/>
          <w:iCs/>
          <w:color w:val="002060"/>
          <w:sz w:val="20"/>
          <w:szCs w:val="20"/>
        </w:rPr>
        <w:t>Z perspektywy pracowników, istotną rolę odgrywa zapewnienie zakwaterowania – najlepiej blisko miejsca pracy – oraz wsparcie w codziennych sprawach formalnych i organizacyjnych. Wielu pracodawców z krajów takich jak Holandia czy Niemcy stara się zaspokoić te potrzeby, oferując opiekę polskojęzycznych koordynatorów, którzy ułatwiają nowym pracownikom adaptację. Pracownicy coraz częściej oczekują również stabilności zatrudnienia i możliwości rozwoju zawodowego. Oferty, które dają szansę na podniesienie kwalifikacji, np. poprzez szkolenia (jak kursy na obsługę wózków widłowych w sektorze logistycznym), zyskują na popularności, szczególnie wśród mężczyzn. Polacy nie chcą traktować zagranicznej pracy jedynie jako krótkoterminowego zarobku – dla wielu z nich ważne jest, by mieć możliwość kontynuacji zatrudnienia lub nawiązania długofalowej współpracy. W efekcie rośnie zainteresowanie ofertami, które dają szansę na dłuższy pobyt i rozwój kariery w danym kraju</w:t>
      </w:r>
      <w:r w:rsidRPr="00DF33C5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DF4682" w:rsidRPr="00B10343">
        <w:rPr>
          <w:rFonts w:ascii="Calibri" w:hAnsi="Calibri" w:cs="Calibri"/>
          <w:color w:val="002060"/>
          <w:sz w:val="20"/>
          <w:szCs w:val="20"/>
        </w:rPr>
        <w:t xml:space="preserve">– </w:t>
      </w:r>
      <w:r w:rsidR="00DF4682" w:rsidRPr="00B10343">
        <w:rPr>
          <w:rFonts w:ascii="Calibri" w:hAnsi="Calibri" w:cs="Calibri"/>
          <w:b/>
          <w:bCs/>
          <w:color w:val="002060"/>
          <w:sz w:val="20"/>
          <w:szCs w:val="20"/>
        </w:rPr>
        <w:t>podkreśla Szymon Żdanowicz</w:t>
      </w:r>
      <w:r w:rsidR="00DF33C5" w:rsidRPr="00DF33C5">
        <w:rPr>
          <w:rFonts w:ascii="Calibri" w:hAnsi="Calibri" w:cs="Calibri"/>
          <w:b/>
          <w:bCs/>
          <w:color w:val="002060"/>
          <w:sz w:val="20"/>
          <w:szCs w:val="20"/>
        </w:rPr>
        <w:t xml:space="preserve">, </w:t>
      </w:r>
      <w:r w:rsidR="00DF33C5" w:rsidRPr="00B10343">
        <w:rPr>
          <w:rFonts w:ascii="Calibri" w:hAnsi="Calibri" w:cs="Calibri"/>
          <w:b/>
          <w:bCs/>
          <w:color w:val="002060"/>
          <w:sz w:val="20"/>
          <w:szCs w:val="20"/>
        </w:rPr>
        <w:t>dyrektor ds. rozwoju rynku niderlandzkiego w Grupie Progres.</w:t>
      </w:r>
    </w:p>
    <w:p w14:paraId="28E9595F" w14:textId="281869D1" w:rsidR="00034ED5" w:rsidRPr="00034ED5" w:rsidRDefault="00DF33C5" w:rsidP="00DF33C5">
      <w:pPr>
        <w:pStyle w:val="NormalnyWeb"/>
        <w:spacing w:line="276" w:lineRule="auto"/>
        <w:jc w:val="both"/>
        <w:rPr>
          <w:rFonts w:ascii="Calibri" w:hAnsi="Calibri" w:cs="Calibri"/>
          <w:color w:val="002060"/>
          <w:sz w:val="20"/>
          <w:szCs w:val="20"/>
        </w:rPr>
      </w:pPr>
      <w:r w:rsidRPr="00DF33C5">
        <w:rPr>
          <w:rFonts w:ascii="Calibri" w:hAnsi="Calibri" w:cs="Calibri"/>
          <w:color w:val="002060"/>
          <w:sz w:val="20"/>
          <w:szCs w:val="20"/>
        </w:rPr>
        <w:t>Zainteresowanie pracą za granicą rośnie nie tylko wśród Polaków. Ofertami pracy na Zachodzie interesuje się</w:t>
      </w:r>
      <w:r w:rsidR="009B08FA">
        <w:rPr>
          <w:rFonts w:ascii="Calibri" w:hAnsi="Calibri" w:cs="Calibri"/>
          <w:color w:val="002060"/>
          <w:sz w:val="20"/>
          <w:szCs w:val="20"/>
        </w:rPr>
        <w:t xml:space="preserve"> także</w:t>
      </w:r>
      <w:r w:rsidRPr="00DF33C5">
        <w:rPr>
          <w:rFonts w:ascii="Calibri" w:hAnsi="Calibri" w:cs="Calibri"/>
          <w:color w:val="002060"/>
          <w:sz w:val="20"/>
          <w:szCs w:val="20"/>
        </w:rPr>
        <w:t xml:space="preserve"> coraz więcej osób spoza UE, zwłaszcza z Ukrainy. Jest to w dużej mierze efekt trwającej tam wojny, która wywołała falę globalnych przesiedleń, a niepewna sytuacja ekonomiczna w innych regionach przyspieszyła decyzję o emigracji zarobkowej. Dzięki uproszczonym procedurom, zarówno Ukraińcy, jak i obywatele innych państw, mają teraz łatwiejszy dostęp do stabilnego zatrudnienia i możliwości długoterminowej współpracy, co dodatkowo napędza ten trend.</w:t>
      </w:r>
    </w:p>
    <w:p w14:paraId="43F8C2C9" w14:textId="4DF504D1" w:rsidR="003E1F86" w:rsidRPr="00651118" w:rsidRDefault="003E1F86" w:rsidP="00B9462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1684BC3D" w14:textId="7070F027" w:rsidR="00E20A60" w:rsidRDefault="00E20A60" w:rsidP="00E20A60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20717916" w14:textId="36655CCB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2575" w14:textId="77777777" w:rsidR="00FB0C56" w:rsidRDefault="00FB0C56" w:rsidP="00B332FF">
      <w:r>
        <w:separator/>
      </w:r>
    </w:p>
  </w:endnote>
  <w:endnote w:type="continuationSeparator" w:id="0">
    <w:p w14:paraId="7735674A" w14:textId="77777777" w:rsidR="00FB0C56" w:rsidRDefault="00FB0C56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F42E" w14:textId="77777777" w:rsidR="00FB0C56" w:rsidRDefault="00FB0C56" w:rsidP="00B332FF">
      <w:r>
        <w:separator/>
      </w:r>
    </w:p>
  </w:footnote>
  <w:footnote w:type="continuationSeparator" w:id="0">
    <w:p w14:paraId="6C2048AF" w14:textId="77777777" w:rsidR="00FB0C56" w:rsidRDefault="00FB0C56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A0459"/>
    <w:multiLevelType w:val="hybridMultilevel"/>
    <w:tmpl w:val="E2D83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3"/>
  </w:num>
  <w:num w:numId="3" w16cid:durableId="1714769923">
    <w:abstractNumId w:val="20"/>
  </w:num>
  <w:num w:numId="4" w16cid:durableId="2081246455">
    <w:abstractNumId w:val="6"/>
  </w:num>
  <w:num w:numId="5" w16cid:durableId="1540320976">
    <w:abstractNumId w:val="19"/>
  </w:num>
  <w:num w:numId="6" w16cid:durableId="1414085053">
    <w:abstractNumId w:val="7"/>
  </w:num>
  <w:num w:numId="7" w16cid:durableId="1214734065">
    <w:abstractNumId w:val="22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1"/>
  </w:num>
  <w:num w:numId="11" w16cid:durableId="1633288417">
    <w:abstractNumId w:val="18"/>
  </w:num>
  <w:num w:numId="12" w16cid:durableId="377634687">
    <w:abstractNumId w:val="15"/>
  </w:num>
  <w:num w:numId="13" w16cid:durableId="911044234">
    <w:abstractNumId w:val="12"/>
  </w:num>
  <w:num w:numId="14" w16cid:durableId="1137453245">
    <w:abstractNumId w:val="17"/>
  </w:num>
  <w:num w:numId="15" w16cid:durableId="470363962">
    <w:abstractNumId w:val="23"/>
  </w:num>
  <w:num w:numId="16" w16cid:durableId="1285700013">
    <w:abstractNumId w:val="11"/>
  </w:num>
  <w:num w:numId="17" w16cid:durableId="1133795825">
    <w:abstractNumId w:val="16"/>
  </w:num>
  <w:num w:numId="18" w16cid:durableId="1303537857">
    <w:abstractNumId w:val="14"/>
  </w:num>
  <w:num w:numId="19" w16cid:durableId="1926765156">
    <w:abstractNumId w:val="10"/>
  </w:num>
  <w:num w:numId="20" w16cid:durableId="485820784">
    <w:abstractNumId w:val="5"/>
  </w:num>
  <w:num w:numId="21" w16cid:durableId="1643384972">
    <w:abstractNumId w:val="0"/>
  </w:num>
  <w:num w:numId="22" w16cid:durableId="480119802">
    <w:abstractNumId w:val="9"/>
  </w:num>
  <w:num w:numId="23" w16cid:durableId="284967887">
    <w:abstractNumId w:val="8"/>
  </w:num>
  <w:num w:numId="24" w16cid:durableId="141629701">
    <w:abstractNumId w:val="3"/>
  </w:num>
  <w:num w:numId="25" w16cid:durableId="224798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2060"/>
    <w:rsid w:val="000153F5"/>
    <w:rsid w:val="0001637D"/>
    <w:rsid w:val="000204C6"/>
    <w:rsid w:val="000279FC"/>
    <w:rsid w:val="00034974"/>
    <w:rsid w:val="00034ED5"/>
    <w:rsid w:val="00036102"/>
    <w:rsid w:val="0003646B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186A"/>
    <w:rsid w:val="000D2767"/>
    <w:rsid w:val="000D28C0"/>
    <w:rsid w:val="000D47B0"/>
    <w:rsid w:val="000D60DF"/>
    <w:rsid w:val="000D6522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219D9"/>
    <w:rsid w:val="0012631C"/>
    <w:rsid w:val="00127267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739C4"/>
    <w:rsid w:val="00180C30"/>
    <w:rsid w:val="00180F6C"/>
    <w:rsid w:val="001834B1"/>
    <w:rsid w:val="00190903"/>
    <w:rsid w:val="00192A33"/>
    <w:rsid w:val="001944AA"/>
    <w:rsid w:val="00194540"/>
    <w:rsid w:val="001A1BCB"/>
    <w:rsid w:val="001A3B60"/>
    <w:rsid w:val="001A3CF1"/>
    <w:rsid w:val="001A5D06"/>
    <w:rsid w:val="001A701A"/>
    <w:rsid w:val="001A75A5"/>
    <w:rsid w:val="001B0C85"/>
    <w:rsid w:val="001B1181"/>
    <w:rsid w:val="001B1511"/>
    <w:rsid w:val="001B3D7E"/>
    <w:rsid w:val="001B41C0"/>
    <w:rsid w:val="001B6558"/>
    <w:rsid w:val="001C5671"/>
    <w:rsid w:val="001C6A76"/>
    <w:rsid w:val="001C7940"/>
    <w:rsid w:val="001D0185"/>
    <w:rsid w:val="001D06ED"/>
    <w:rsid w:val="001D2D28"/>
    <w:rsid w:val="001D35E3"/>
    <w:rsid w:val="001D6B65"/>
    <w:rsid w:val="001E2108"/>
    <w:rsid w:val="001E358E"/>
    <w:rsid w:val="001E74E4"/>
    <w:rsid w:val="001E7FE8"/>
    <w:rsid w:val="001F03BC"/>
    <w:rsid w:val="001F14B3"/>
    <w:rsid w:val="001F1866"/>
    <w:rsid w:val="001F2E7D"/>
    <w:rsid w:val="001F5071"/>
    <w:rsid w:val="001F7C74"/>
    <w:rsid w:val="0020602B"/>
    <w:rsid w:val="002102D7"/>
    <w:rsid w:val="00215C72"/>
    <w:rsid w:val="0021608E"/>
    <w:rsid w:val="00217BD9"/>
    <w:rsid w:val="00221DC3"/>
    <w:rsid w:val="0022291A"/>
    <w:rsid w:val="00225843"/>
    <w:rsid w:val="00226588"/>
    <w:rsid w:val="002305D0"/>
    <w:rsid w:val="00231033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606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A7721"/>
    <w:rsid w:val="002B2936"/>
    <w:rsid w:val="002B550C"/>
    <w:rsid w:val="002B6D71"/>
    <w:rsid w:val="002C19BC"/>
    <w:rsid w:val="002C295A"/>
    <w:rsid w:val="002C7FCC"/>
    <w:rsid w:val="002D06AC"/>
    <w:rsid w:val="002D14F1"/>
    <w:rsid w:val="002E00C5"/>
    <w:rsid w:val="002E222F"/>
    <w:rsid w:val="002E3D12"/>
    <w:rsid w:val="002E4735"/>
    <w:rsid w:val="002E4D8D"/>
    <w:rsid w:val="002E6E25"/>
    <w:rsid w:val="002E6FD1"/>
    <w:rsid w:val="002F6058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414F1"/>
    <w:rsid w:val="0034212D"/>
    <w:rsid w:val="00346619"/>
    <w:rsid w:val="00352BFB"/>
    <w:rsid w:val="00355589"/>
    <w:rsid w:val="00356E10"/>
    <w:rsid w:val="00360E7B"/>
    <w:rsid w:val="00361517"/>
    <w:rsid w:val="003629C8"/>
    <w:rsid w:val="00363526"/>
    <w:rsid w:val="00367362"/>
    <w:rsid w:val="0036739B"/>
    <w:rsid w:val="0037027A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6B3D"/>
    <w:rsid w:val="003C780E"/>
    <w:rsid w:val="003D054B"/>
    <w:rsid w:val="003D28B1"/>
    <w:rsid w:val="003D759B"/>
    <w:rsid w:val="003E1484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4082E"/>
    <w:rsid w:val="00441DF5"/>
    <w:rsid w:val="00441F95"/>
    <w:rsid w:val="00445800"/>
    <w:rsid w:val="00445A45"/>
    <w:rsid w:val="0045103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D70D3"/>
    <w:rsid w:val="004E09FB"/>
    <w:rsid w:val="004E22CE"/>
    <w:rsid w:val="004E3C1B"/>
    <w:rsid w:val="004E3C8A"/>
    <w:rsid w:val="004E64AC"/>
    <w:rsid w:val="004F032D"/>
    <w:rsid w:val="004F16A8"/>
    <w:rsid w:val="004F1E0F"/>
    <w:rsid w:val="004F2603"/>
    <w:rsid w:val="004F6E3E"/>
    <w:rsid w:val="00500DDE"/>
    <w:rsid w:val="00510154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5FFC"/>
    <w:rsid w:val="005262E5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9C5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F359E"/>
    <w:rsid w:val="005F7D58"/>
    <w:rsid w:val="006144DB"/>
    <w:rsid w:val="00617839"/>
    <w:rsid w:val="00617A45"/>
    <w:rsid w:val="006206B8"/>
    <w:rsid w:val="006229DA"/>
    <w:rsid w:val="00623E55"/>
    <w:rsid w:val="006241ED"/>
    <w:rsid w:val="00624824"/>
    <w:rsid w:val="00626EE2"/>
    <w:rsid w:val="00630572"/>
    <w:rsid w:val="00634F14"/>
    <w:rsid w:val="0064167D"/>
    <w:rsid w:val="00643689"/>
    <w:rsid w:val="006450DC"/>
    <w:rsid w:val="00651118"/>
    <w:rsid w:val="00653AA2"/>
    <w:rsid w:val="0066106B"/>
    <w:rsid w:val="00664495"/>
    <w:rsid w:val="00670266"/>
    <w:rsid w:val="00674190"/>
    <w:rsid w:val="006751EB"/>
    <w:rsid w:val="00676761"/>
    <w:rsid w:val="006829CF"/>
    <w:rsid w:val="006847B1"/>
    <w:rsid w:val="00691170"/>
    <w:rsid w:val="00691C0E"/>
    <w:rsid w:val="006A17E8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276C"/>
    <w:rsid w:val="006E38A9"/>
    <w:rsid w:val="006E57A4"/>
    <w:rsid w:val="006E657F"/>
    <w:rsid w:val="006E6A0D"/>
    <w:rsid w:val="006F0E35"/>
    <w:rsid w:val="006F377D"/>
    <w:rsid w:val="007011C7"/>
    <w:rsid w:val="0070165E"/>
    <w:rsid w:val="00701684"/>
    <w:rsid w:val="00707193"/>
    <w:rsid w:val="007104E2"/>
    <w:rsid w:val="00711579"/>
    <w:rsid w:val="00714B45"/>
    <w:rsid w:val="007157FA"/>
    <w:rsid w:val="00717D5E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65B35"/>
    <w:rsid w:val="007676BC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A6828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D0392"/>
    <w:rsid w:val="007D0D8F"/>
    <w:rsid w:val="007D1FD1"/>
    <w:rsid w:val="007D2EEF"/>
    <w:rsid w:val="007D7335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5EFA"/>
    <w:rsid w:val="007F74A0"/>
    <w:rsid w:val="00804413"/>
    <w:rsid w:val="00804AEC"/>
    <w:rsid w:val="00804B88"/>
    <w:rsid w:val="008156D6"/>
    <w:rsid w:val="00817FDF"/>
    <w:rsid w:val="0082049F"/>
    <w:rsid w:val="008354B0"/>
    <w:rsid w:val="00835696"/>
    <w:rsid w:val="008375C6"/>
    <w:rsid w:val="00840053"/>
    <w:rsid w:val="008464B2"/>
    <w:rsid w:val="00851356"/>
    <w:rsid w:val="008561D1"/>
    <w:rsid w:val="00856A9E"/>
    <w:rsid w:val="00856C6C"/>
    <w:rsid w:val="008738BB"/>
    <w:rsid w:val="008777F9"/>
    <w:rsid w:val="0088277C"/>
    <w:rsid w:val="0089087A"/>
    <w:rsid w:val="00895208"/>
    <w:rsid w:val="00896D22"/>
    <w:rsid w:val="00896F74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7179"/>
    <w:rsid w:val="008B7F3E"/>
    <w:rsid w:val="008C2406"/>
    <w:rsid w:val="008C49B6"/>
    <w:rsid w:val="008C6CA2"/>
    <w:rsid w:val="008D0ED1"/>
    <w:rsid w:val="008D2771"/>
    <w:rsid w:val="008D6766"/>
    <w:rsid w:val="008E0E59"/>
    <w:rsid w:val="008E0F0E"/>
    <w:rsid w:val="008E11FC"/>
    <w:rsid w:val="008E1876"/>
    <w:rsid w:val="008E380D"/>
    <w:rsid w:val="008E7511"/>
    <w:rsid w:val="008F3013"/>
    <w:rsid w:val="00900BC8"/>
    <w:rsid w:val="00902F43"/>
    <w:rsid w:val="00903D97"/>
    <w:rsid w:val="00904401"/>
    <w:rsid w:val="009050EC"/>
    <w:rsid w:val="0091062A"/>
    <w:rsid w:val="0091269A"/>
    <w:rsid w:val="00912723"/>
    <w:rsid w:val="00915B6C"/>
    <w:rsid w:val="00923A2F"/>
    <w:rsid w:val="00924EAB"/>
    <w:rsid w:val="00926E08"/>
    <w:rsid w:val="0093053E"/>
    <w:rsid w:val="00933034"/>
    <w:rsid w:val="00935535"/>
    <w:rsid w:val="00937137"/>
    <w:rsid w:val="00937AF8"/>
    <w:rsid w:val="00945355"/>
    <w:rsid w:val="00947D6D"/>
    <w:rsid w:val="00951E1F"/>
    <w:rsid w:val="00952436"/>
    <w:rsid w:val="009540D7"/>
    <w:rsid w:val="00956DA8"/>
    <w:rsid w:val="009571ED"/>
    <w:rsid w:val="00960AC1"/>
    <w:rsid w:val="009646A6"/>
    <w:rsid w:val="009660F1"/>
    <w:rsid w:val="00966636"/>
    <w:rsid w:val="00971512"/>
    <w:rsid w:val="00974C5D"/>
    <w:rsid w:val="00981EC9"/>
    <w:rsid w:val="00982A64"/>
    <w:rsid w:val="009833BE"/>
    <w:rsid w:val="009850B3"/>
    <w:rsid w:val="00990859"/>
    <w:rsid w:val="00995675"/>
    <w:rsid w:val="009970FB"/>
    <w:rsid w:val="0099771C"/>
    <w:rsid w:val="009A75F4"/>
    <w:rsid w:val="009B0463"/>
    <w:rsid w:val="009B08FA"/>
    <w:rsid w:val="009B155A"/>
    <w:rsid w:val="009B24DF"/>
    <w:rsid w:val="009B302C"/>
    <w:rsid w:val="009B5218"/>
    <w:rsid w:val="009B6CD0"/>
    <w:rsid w:val="009C23BE"/>
    <w:rsid w:val="009C2D4E"/>
    <w:rsid w:val="009C5266"/>
    <w:rsid w:val="009D3599"/>
    <w:rsid w:val="009D366C"/>
    <w:rsid w:val="009D5E45"/>
    <w:rsid w:val="009E1461"/>
    <w:rsid w:val="009E2FF4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35C16"/>
    <w:rsid w:val="00A4023A"/>
    <w:rsid w:val="00A416A1"/>
    <w:rsid w:val="00A41F28"/>
    <w:rsid w:val="00A4260F"/>
    <w:rsid w:val="00A51B87"/>
    <w:rsid w:val="00A54E3D"/>
    <w:rsid w:val="00A56124"/>
    <w:rsid w:val="00A60263"/>
    <w:rsid w:val="00A636C7"/>
    <w:rsid w:val="00A646C9"/>
    <w:rsid w:val="00A67D86"/>
    <w:rsid w:val="00A7049D"/>
    <w:rsid w:val="00A715B4"/>
    <w:rsid w:val="00A7450D"/>
    <w:rsid w:val="00A803E6"/>
    <w:rsid w:val="00A84D3D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C7D"/>
    <w:rsid w:val="00AC0CA9"/>
    <w:rsid w:val="00AC76AB"/>
    <w:rsid w:val="00AD1D2B"/>
    <w:rsid w:val="00AD3781"/>
    <w:rsid w:val="00AE0C4E"/>
    <w:rsid w:val="00AE1E97"/>
    <w:rsid w:val="00AE2990"/>
    <w:rsid w:val="00AE3272"/>
    <w:rsid w:val="00AE48F0"/>
    <w:rsid w:val="00AF3CF6"/>
    <w:rsid w:val="00AF4001"/>
    <w:rsid w:val="00AF56E3"/>
    <w:rsid w:val="00AF7D6A"/>
    <w:rsid w:val="00B001C9"/>
    <w:rsid w:val="00B03505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515"/>
    <w:rsid w:val="00B7173C"/>
    <w:rsid w:val="00B71D33"/>
    <w:rsid w:val="00B75213"/>
    <w:rsid w:val="00B75DA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C4B77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2B8C"/>
    <w:rsid w:val="00C068CE"/>
    <w:rsid w:val="00C11EEA"/>
    <w:rsid w:val="00C12FEF"/>
    <w:rsid w:val="00C21316"/>
    <w:rsid w:val="00C22A96"/>
    <w:rsid w:val="00C30652"/>
    <w:rsid w:val="00C31FA6"/>
    <w:rsid w:val="00C3641C"/>
    <w:rsid w:val="00C37D47"/>
    <w:rsid w:val="00C43E70"/>
    <w:rsid w:val="00C45C6B"/>
    <w:rsid w:val="00C467A0"/>
    <w:rsid w:val="00C4774C"/>
    <w:rsid w:val="00C50E5D"/>
    <w:rsid w:val="00C60A32"/>
    <w:rsid w:val="00C6105B"/>
    <w:rsid w:val="00C703CA"/>
    <w:rsid w:val="00C72A81"/>
    <w:rsid w:val="00C81B78"/>
    <w:rsid w:val="00C852BE"/>
    <w:rsid w:val="00C918FF"/>
    <w:rsid w:val="00C92005"/>
    <w:rsid w:val="00C93D2F"/>
    <w:rsid w:val="00C94678"/>
    <w:rsid w:val="00C97453"/>
    <w:rsid w:val="00C97D65"/>
    <w:rsid w:val="00CA2AFE"/>
    <w:rsid w:val="00CA4372"/>
    <w:rsid w:val="00CA5D6F"/>
    <w:rsid w:val="00CB0118"/>
    <w:rsid w:val="00CB0C5F"/>
    <w:rsid w:val="00CB0D00"/>
    <w:rsid w:val="00CB1A1E"/>
    <w:rsid w:val="00CB4CCF"/>
    <w:rsid w:val="00CC3777"/>
    <w:rsid w:val="00CC433F"/>
    <w:rsid w:val="00CC7FBD"/>
    <w:rsid w:val="00CD073D"/>
    <w:rsid w:val="00CD151B"/>
    <w:rsid w:val="00CD1B72"/>
    <w:rsid w:val="00CD36B5"/>
    <w:rsid w:val="00CD6E4E"/>
    <w:rsid w:val="00CD776E"/>
    <w:rsid w:val="00CE1926"/>
    <w:rsid w:val="00CE1B08"/>
    <w:rsid w:val="00CE1F25"/>
    <w:rsid w:val="00CE2F4C"/>
    <w:rsid w:val="00CE3479"/>
    <w:rsid w:val="00CE4B61"/>
    <w:rsid w:val="00CE7D30"/>
    <w:rsid w:val="00CF105F"/>
    <w:rsid w:val="00CF148D"/>
    <w:rsid w:val="00D0685D"/>
    <w:rsid w:val="00D06C42"/>
    <w:rsid w:val="00D07E15"/>
    <w:rsid w:val="00D12CC8"/>
    <w:rsid w:val="00D12EAA"/>
    <w:rsid w:val="00D20821"/>
    <w:rsid w:val="00D24642"/>
    <w:rsid w:val="00D27155"/>
    <w:rsid w:val="00D3498E"/>
    <w:rsid w:val="00D36E05"/>
    <w:rsid w:val="00D428F8"/>
    <w:rsid w:val="00D44000"/>
    <w:rsid w:val="00D44DBD"/>
    <w:rsid w:val="00D52E9C"/>
    <w:rsid w:val="00D53E5E"/>
    <w:rsid w:val="00D605F9"/>
    <w:rsid w:val="00D60BBD"/>
    <w:rsid w:val="00D61F65"/>
    <w:rsid w:val="00D62F36"/>
    <w:rsid w:val="00D64C59"/>
    <w:rsid w:val="00D651C3"/>
    <w:rsid w:val="00D655EE"/>
    <w:rsid w:val="00D66F63"/>
    <w:rsid w:val="00D77436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D25D9"/>
    <w:rsid w:val="00DD2D35"/>
    <w:rsid w:val="00DD3495"/>
    <w:rsid w:val="00DD4FB9"/>
    <w:rsid w:val="00DD6DBA"/>
    <w:rsid w:val="00DF23DC"/>
    <w:rsid w:val="00DF2BE8"/>
    <w:rsid w:val="00DF33C5"/>
    <w:rsid w:val="00DF4682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0A60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671BC"/>
    <w:rsid w:val="00E708B5"/>
    <w:rsid w:val="00E74806"/>
    <w:rsid w:val="00E75448"/>
    <w:rsid w:val="00E820B8"/>
    <w:rsid w:val="00E84DF5"/>
    <w:rsid w:val="00E8569E"/>
    <w:rsid w:val="00E85D35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133D7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46F49"/>
    <w:rsid w:val="00F50A10"/>
    <w:rsid w:val="00F54BC8"/>
    <w:rsid w:val="00F60908"/>
    <w:rsid w:val="00F60D97"/>
    <w:rsid w:val="00F639C0"/>
    <w:rsid w:val="00F64107"/>
    <w:rsid w:val="00F659AF"/>
    <w:rsid w:val="00F66B73"/>
    <w:rsid w:val="00F66F24"/>
    <w:rsid w:val="00F729B6"/>
    <w:rsid w:val="00F74241"/>
    <w:rsid w:val="00F80C05"/>
    <w:rsid w:val="00F80ECE"/>
    <w:rsid w:val="00F921CE"/>
    <w:rsid w:val="00F92269"/>
    <w:rsid w:val="00FA1C71"/>
    <w:rsid w:val="00FA27CC"/>
    <w:rsid w:val="00FA2F68"/>
    <w:rsid w:val="00FA4751"/>
    <w:rsid w:val="00FB0C56"/>
    <w:rsid w:val="00FB33D1"/>
    <w:rsid w:val="00FB77FC"/>
    <w:rsid w:val="00FC0AB4"/>
    <w:rsid w:val="00FC1310"/>
    <w:rsid w:val="00FC3E8A"/>
    <w:rsid w:val="00FC48F8"/>
    <w:rsid w:val="00FC6E7E"/>
    <w:rsid w:val="00FD2FE0"/>
    <w:rsid w:val="00FD6D61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Bartłomiej Cieślik</cp:lastModifiedBy>
  <cp:revision>2</cp:revision>
  <cp:lastPrinted>2024-07-01T10:54:00Z</cp:lastPrinted>
  <dcterms:created xsi:type="dcterms:W3CDTF">2024-10-21T08:06:00Z</dcterms:created>
  <dcterms:modified xsi:type="dcterms:W3CDTF">2024-10-21T08:06:00Z</dcterms:modified>
</cp:coreProperties>
</file>