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F1EF9" w14:textId="3A09116F" w:rsidR="007335DE" w:rsidRDefault="006A3BB8" w:rsidP="004A24EC">
      <w:pPr>
        <w:spacing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9473BA">
        <w:rPr>
          <w:rFonts w:asciiTheme="minorHAnsi" w:hAnsiTheme="minorHAnsi" w:cstheme="minorHAnsi"/>
          <w:color w:val="002060"/>
          <w:sz w:val="22"/>
          <w:szCs w:val="22"/>
          <w:u w:val="single"/>
        </w:rPr>
        <w:t>Informacja prasowa</w:t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2D716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551A1">
        <w:rPr>
          <w:rFonts w:asciiTheme="minorHAnsi" w:hAnsiTheme="minorHAnsi" w:cstheme="minorHAnsi"/>
          <w:color w:val="002060"/>
          <w:sz w:val="22"/>
          <w:szCs w:val="22"/>
        </w:rPr>
        <w:t>1</w:t>
      </w:r>
      <w:r w:rsidR="00067ED5">
        <w:rPr>
          <w:rFonts w:asciiTheme="minorHAnsi" w:hAnsiTheme="minorHAnsi" w:cstheme="minorHAnsi"/>
          <w:color w:val="002060"/>
          <w:sz w:val="22"/>
          <w:szCs w:val="22"/>
        </w:rPr>
        <w:t>7</w:t>
      </w:r>
      <w:r w:rsidR="006C1FBB">
        <w:rPr>
          <w:rFonts w:asciiTheme="minorHAnsi" w:hAnsiTheme="minorHAnsi" w:cstheme="minorHAnsi"/>
          <w:color w:val="002060"/>
          <w:sz w:val="22"/>
          <w:szCs w:val="22"/>
        </w:rPr>
        <w:t xml:space="preserve"> czerwca</w:t>
      </w:r>
      <w:r w:rsidR="002D716A" w:rsidRPr="009473BA">
        <w:rPr>
          <w:rFonts w:asciiTheme="minorHAnsi" w:hAnsiTheme="minorHAnsi" w:cstheme="minorHAnsi"/>
          <w:color w:val="002060"/>
          <w:sz w:val="22"/>
          <w:szCs w:val="22"/>
        </w:rPr>
        <w:t xml:space="preserve"> 2024</w:t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>, Gdańsk</w:t>
      </w:r>
    </w:p>
    <w:p w14:paraId="425E819C" w14:textId="77777777" w:rsidR="004A24EC" w:rsidRPr="004A24EC" w:rsidRDefault="004A24EC" w:rsidP="004A24EC">
      <w:pPr>
        <w:spacing w:line="276" w:lineRule="auto"/>
        <w:rPr>
          <w:rStyle w:val="Pogrubienie"/>
          <w:bCs w:val="0"/>
          <w:color w:val="002060"/>
          <w:sz w:val="22"/>
          <w:szCs w:val="22"/>
        </w:rPr>
      </w:pPr>
    </w:p>
    <w:p w14:paraId="7AC3CE19" w14:textId="0863CE21" w:rsidR="003551A1" w:rsidRPr="003551A1" w:rsidRDefault="003551A1" w:rsidP="003551A1">
      <w:pPr>
        <w:pStyle w:val="NormalnyWeb"/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color w:val="002060"/>
          <w:sz w:val="26"/>
          <w:szCs w:val="26"/>
        </w:rPr>
      </w:pPr>
      <w:r w:rsidRPr="003551A1">
        <w:rPr>
          <w:rFonts w:ascii="Calibri" w:hAnsi="Calibri" w:cs="Calibri"/>
          <w:b/>
          <w:bCs/>
          <w:color w:val="002060"/>
          <w:sz w:val="26"/>
          <w:szCs w:val="26"/>
        </w:rPr>
        <w:t>Popyt na specjalistów IT napędza energetyka, motoryzacja, finanse. Na liście są też inne branże</w:t>
      </w:r>
    </w:p>
    <w:p w14:paraId="0E5A65BA" w14:textId="5ACB27A6" w:rsidR="003551A1" w:rsidRPr="003551A1" w:rsidRDefault="003551A1" w:rsidP="003551A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3551A1">
        <w:rPr>
          <w:rFonts w:ascii="Calibri" w:hAnsi="Calibri" w:cs="Calibri"/>
          <w:b/>
          <w:bCs/>
          <w:color w:val="002060"/>
        </w:rPr>
        <w:t>Mimo, że praca w sektorze IT na ogół kojarzy się z firmami technologicznymi, to wiele miejsc pracy w Polsce osobom z tego sektora dają np. banki, szkoły, sieci medyczne, sklepy internetowe czy firmy energetyczne. Jak wynika z raportu Grupy Progres, IT nie jest samotną wyspą, a sytuację specjalistów tej branży determinuje popyt na nich w innych sektorach. Największe zapotrzebowanie odnotowano w bankowości i finansach, e-commerce</w:t>
      </w:r>
      <w:r w:rsidR="005E76E9">
        <w:rPr>
          <w:rFonts w:ascii="Calibri" w:hAnsi="Calibri" w:cs="Calibri"/>
          <w:b/>
          <w:bCs/>
          <w:color w:val="002060"/>
        </w:rPr>
        <w:t>,</w:t>
      </w:r>
      <w:r w:rsidRPr="003551A1">
        <w:rPr>
          <w:rFonts w:ascii="Calibri" w:hAnsi="Calibri" w:cs="Calibri"/>
          <w:b/>
          <w:bCs/>
          <w:color w:val="002060"/>
        </w:rPr>
        <w:t xml:space="preserve"> ochronie zdrowia, logistyce, energetyce, a nawet w edukacji. Poszukują one wykwalifikowanych ekspertów, którzy pomogą w automatyzacji procesów, ochronie przed cyberzagrożeniami i wdrażaniu innowacyjnych rozwiązań.</w:t>
      </w:r>
    </w:p>
    <w:p w14:paraId="594287E3" w14:textId="1AA14D97" w:rsidR="003551A1" w:rsidRPr="003551A1" w:rsidRDefault="003551A1" w:rsidP="003551A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3551A1">
        <w:rPr>
          <w:rFonts w:ascii="Calibri" w:hAnsi="Calibri" w:cs="Calibri"/>
          <w:color w:val="002060"/>
          <w:sz w:val="22"/>
          <w:szCs w:val="22"/>
        </w:rPr>
        <w:t xml:space="preserve">Według prognoz Gartnera wydatki na IT w Europie osiągną w 2024 r. wysokość 1,1 biliona dolarów, a to oznacza wzrost o 9,3% w porównaniu z 2023 r. Co więcej, w samej Polsce odblokowanie środków z unijnego funduszu odbudowy na program KPO już w 2024 roku może oznaczać znaczne zapotrzebowanie na usługi IT w wielu branżach, a tym samym na pracowników tego sektora. </w:t>
      </w:r>
      <w:r w:rsidR="005E76E9">
        <w:rPr>
          <w:rFonts w:ascii="Calibri" w:hAnsi="Calibri" w:cs="Calibri"/>
          <w:color w:val="002060"/>
          <w:sz w:val="22"/>
          <w:szCs w:val="22"/>
        </w:rPr>
        <w:t xml:space="preserve">                  </w:t>
      </w:r>
      <w:r w:rsidRPr="003551A1">
        <w:rPr>
          <w:rFonts w:ascii="Calibri" w:hAnsi="Calibri" w:cs="Calibri"/>
          <w:color w:val="002060"/>
          <w:sz w:val="22"/>
          <w:szCs w:val="22"/>
        </w:rPr>
        <w:t>Tym bardziej, że środki w znacznej części mają być przeznaczone na transformację cyfrową, a nasz kraj będzie miał zaledwie 2 lata na ich wykorzystanie (do końca 2026 r.).</w:t>
      </w:r>
    </w:p>
    <w:p w14:paraId="5CCBFD91" w14:textId="034CC2F8" w:rsidR="003551A1" w:rsidRPr="003551A1" w:rsidRDefault="003551A1" w:rsidP="003551A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3551A1">
        <w:rPr>
          <w:rFonts w:ascii="Calibri" w:hAnsi="Calibri" w:cs="Calibri"/>
          <w:color w:val="002060"/>
          <w:sz w:val="22"/>
          <w:szCs w:val="22"/>
        </w:rPr>
        <w:t xml:space="preserve">Z usług IT korzystają już praktycznie wszystkie branże </w:t>
      </w:r>
      <w:r w:rsidR="005E76E9">
        <w:rPr>
          <w:rFonts w:ascii="Calibri" w:hAnsi="Calibri" w:cs="Calibri"/>
          <w:color w:val="002060"/>
          <w:sz w:val="22"/>
          <w:szCs w:val="22"/>
        </w:rPr>
        <w:t xml:space="preserve">– </w:t>
      </w:r>
      <w:r w:rsidRPr="003551A1">
        <w:rPr>
          <w:rFonts w:ascii="Calibri" w:hAnsi="Calibri" w:cs="Calibri"/>
          <w:color w:val="002060"/>
          <w:sz w:val="22"/>
          <w:szCs w:val="22"/>
        </w:rPr>
        <w:t>od rolnictwa, przez przemysł</w:t>
      </w:r>
      <w:r w:rsidR="005E76E9">
        <w:rPr>
          <w:rFonts w:ascii="Calibri" w:hAnsi="Calibri" w:cs="Calibri"/>
          <w:color w:val="002060"/>
          <w:sz w:val="22"/>
          <w:szCs w:val="22"/>
        </w:rPr>
        <w:t>,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 po usługi. </w:t>
      </w:r>
      <w:r w:rsidR="005E76E9">
        <w:rPr>
          <w:rFonts w:ascii="Calibri" w:hAnsi="Calibri" w:cs="Calibri"/>
          <w:color w:val="002060"/>
          <w:sz w:val="22"/>
          <w:szCs w:val="22"/>
        </w:rPr>
        <w:t xml:space="preserve">                  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Z najnowszego „Raportu 360 – Rekrutacje w sektorze IT” – opracowanego przez Grupę Progres wspólnie z ekspertami organizacji Pro Progressio, systemu rekrutacyjnego Element, Uniwersytetu WSB Merito i LemonTree-IT – wynika, że zapotrzebowanie na specjalistów z tej dziedziny jest szczególnie wysokie nie tylko w branży technologicznej czy e-commerce, ale też w sektorze finansowym, motoryzacyjnym, energetycznym oraz telekomunikacji. Na liście 10 gałęzi gospodarki, które dają najwięcej miejsc pracy osobom z IT znajduje się też opieka zdrowotna, administracja publiczna, edukacja oraz media i rozrywka. </w:t>
      </w:r>
    </w:p>
    <w:p w14:paraId="18CB8323" w14:textId="6B61B748" w:rsidR="003551A1" w:rsidRPr="003551A1" w:rsidRDefault="003551A1" w:rsidP="003551A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3551A1">
        <w:rPr>
          <w:rFonts w:ascii="Calibri" w:hAnsi="Calibri" w:cs="Calibri"/>
          <w:b/>
          <w:bCs/>
          <w:color w:val="002060"/>
          <w:sz w:val="22"/>
          <w:szCs w:val="22"/>
        </w:rPr>
        <w:t>IT rozgościło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się</w:t>
      </w:r>
      <w:r w:rsidRPr="003551A1">
        <w:rPr>
          <w:rFonts w:ascii="Calibri" w:hAnsi="Calibri" w:cs="Calibri"/>
          <w:b/>
          <w:bCs/>
          <w:color w:val="002060"/>
          <w:sz w:val="22"/>
          <w:szCs w:val="22"/>
        </w:rPr>
        <w:t xml:space="preserve"> na dobre w finansach i energetyce </w:t>
      </w:r>
    </w:p>
    <w:p w14:paraId="675D4E62" w14:textId="1EC13A32" w:rsidR="003551A1" w:rsidRPr="003551A1" w:rsidRDefault="003551A1" w:rsidP="003551A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3551A1">
        <w:rPr>
          <w:rFonts w:ascii="Calibri" w:hAnsi="Calibri" w:cs="Calibri"/>
          <w:color w:val="002060"/>
          <w:sz w:val="22"/>
          <w:szCs w:val="22"/>
        </w:rPr>
        <w:t xml:space="preserve">Wartość polskiego rynku IT w 2024 r. jest szacowana na 35,061 mld dol., czyli ok. 140 mld zł (prognozy firmy analitycznej Fitch Solutions), a wg. Fitech wydatki na tego typu rozwiązania nad Wisłą zostały przeznaczone m.in. na usługi (w 2024 r. - 22,77 mld dol.) i w 25 proc. na oprogramowanie (w 2024 r. – 9,02 mld dol.). Branża, w której już teraz działa wiele osób – mimo płynących z rynku sygnałów o spadku zapotrzebowania na pracowników – nadal szuka sporej liczby chętnych do pracy. </w:t>
      </w:r>
    </w:p>
    <w:p w14:paraId="4B99B231" w14:textId="520AD142" w:rsidR="003551A1" w:rsidRPr="003551A1" w:rsidRDefault="003551A1" w:rsidP="003551A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3551A1">
        <w:rPr>
          <w:rFonts w:ascii="Calibri" w:hAnsi="Calibri" w:cs="Calibri"/>
          <w:color w:val="002060"/>
          <w:sz w:val="22"/>
          <w:szCs w:val="22"/>
        </w:rPr>
        <w:t xml:space="preserve">– </w:t>
      </w:r>
      <w:r w:rsidRPr="003551A1">
        <w:rPr>
          <w:rFonts w:ascii="Calibri" w:hAnsi="Calibri" w:cs="Calibri"/>
          <w:i/>
          <w:iCs/>
          <w:color w:val="002060"/>
          <w:sz w:val="22"/>
          <w:szCs w:val="22"/>
        </w:rPr>
        <w:t>Jeszcze kilka lat temu w sektorze IT poszukiwano głównie specjalistów od utrzymania infrastruktury IT, tj. administrator</w:t>
      </w:r>
      <w:r w:rsidR="005E76E9">
        <w:rPr>
          <w:rFonts w:ascii="Calibri" w:hAnsi="Calibri" w:cs="Calibri"/>
          <w:i/>
          <w:iCs/>
          <w:color w:val="002060"/>
          <w:sz w:val="22"/>
          <w:szCs w:val="22"/>
        </w:rPr>
        <w:t>ów</w:t>
      </w:r>
      <w:r w:rsidRPr="003551A1">
        <w:rPr>
          <w:rFonts w:ascii="Calibri" w:hAnsi="Calibri" w:cs="Calibri"/>
          <w:i/>
          <w:iCs/>
          <w:color w:val="002060"/>
          <w:sz w:val="22"/>
          <w:szCs w:val="22"/>
        </w:rPr>
        <w:t xml:space="preserve"> sieci i baz danych oraz specjali</w:t>
      </w:r>
      <w:r w:rsidR="005E76E9">
        <w:rPr>
          <w:rFonts w:ascii="Calibri" w:hAnsi="Calibri" w:cs="Calibri"/>
          <w:i/>
          <w:iCs/>
          <w:color w:val="002060"/>
          <w:sz w:val="22"/>
          <w:szCs w:val="22"/>
        </w:rPr>
        <w:t>stów</w:t>
      </w:r>
      <w:r w:rsidRPr="003551A1">
        <w:rPr>
          <w:rFonts w:ascii="Calibri" w:hAnsi="Calibri" w:cs="Calibri"/>
          <w:i/>
          <w:iCs/>
          <w:color w:val="002060"/>
          <w:sz w:val="22"/>
          <w:szCs w:val="22"/>
        </w:rPr>
        <w:t xml:space="preserve"> od wsparcia technicznego. </w:t>
      </w:r>
      <w:r w:rsidR="005E76E9">
        <w:rPr>
          <w:rFonts w:ascii="Calibri" w:hAnsi="Calibri" w:cs="Calibri"/>
          <w:i/>
          <w:iCs/>
          <w:color w:val="002060"/>
          <w:sz w:val="22"/>
          <w:szCs w:val="22"/>
        </w:rPr>
        <w:t xml:space="preserve">                                  </w:t>
      </w:r>
      <w:r w:rsidRPr="003551A1">
        <w:rPr>
          <w:rFonts w:ascii="Calibri" w:hAnsi="Calibri" w:cs="Calibri"/>
          <w:i/>
          <w:iCs/>
          <w:color w:val="002060"/>
          <w:sz w:val="22"/>
          <w:szCs w:val="22"/>
        </w:rPr>
        <w:lastRenderedPageBreak/>
        <w:t>Wraz z dynamicznym rozwojem technologicznym i zmianami na rynku pracy, niektóre z tych tradycyjnych stanowisk stopniowo tracą na znaczeniu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 – </w:t>
      </w:r>
      <w:r w:rsidRPr="003551A1">
        <w:rPr>
          <w:rFonts w:ascii="Calibri" w:hAnsi="Calibri" w:cs="Calibri"/>
          <w:b/>
          <w:bCs/>
          <w:color w:val="002060"/>
          <w:sz w:val="22"/>
          <w:szCs w:val="22"/>
        </w:rPr>
        <w:t>mówi Tomasz Gromko, Dyrektor ds. Rekrutacji IT w Grupie Progres.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 – </w:t>
      </w:r>
      <w:r w:rsidRPr="003551A1">
        <w:rPr>
          <w:rFonts w:ascii="Calibri" w:hAnsi="Calibri" w:cs="Calibri"/>
          <w:i/>
          <w:iCs/>
          <w:color w:val="002060"/>
          <w:sz w:val="22"/>
          <w:szCs w:val="22"/>
        </w:rPr>
        <w:t>Obecnie, w związku z przesunięciem akcentu na chmurę, wirtualizację oraz automatyzację, niektóre zadania – kiedyś wykonywane przez administratorów sieci baz danych – mogą być realizowane automatycznie przez zaawansowane narzędzia i oprogramowanie. W związku z tym, popyt na tego typu specjalistów bywa mniejszy niż w przeszłości, ale nie w każdej organizacji. Część firm skupia się na poszukiwaniu specjalistów zajmujących się nowymi obszarami, takimi jak data science, sztuczna inteligencja, cybersecurity czy programowanie aplikacji mobilnych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 – </w:t>
      </w:r>
      <w:r w:rsidRPr="003551A1">
        <w:rPr>
          <w:rFonts w:ascii="Calibri" w:hAnsi="Calibri" w:cs="Calibri"/>
          <w:b/>
          <w:bCs/>
          <w:color w:val="002060"/>
          <w:sz w:val="22"/>
          <w:szCs w:val="22"/>
        </w:rPr>
        <w:t>dodaje Tomasz Gromko.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 </w:t>
      </w:r>
    </w:p>
    <w:p w14:paraId="11F4E9EF" w14:textId="040AC3B2" w:rsidR="003551A1" w:rsidRPr="003551A1" w:rsidRDefault="003551A1" w:rsidP="003551A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3551A1">
        <w:rPr>
          <w:rFonts w:ascii="Calibri" w:hAnsi="Calibri" w:cs="Calibri"/>
          <w:b/>
          <w:bCs/>
          <w:color w:val="002060"/>
          <w:sz w:val="22"/>
          <w:szCs w:val="22"/>
        </w:rPr>
        <w:t>Branża finansowa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 jest liderem w zakupach rozwiązań i sprzętu IT. Jak wynika z danych BNF w styczniu 2024 r. tylko w sektorze bankowym pracowało 145 556 osób, a w firmach z sekcji działalność ubezpieczeniowa i finansowa zatrudnionych było 458 tys. pracowników (IV kw. 2023/GUS). Potrzeby kadrowe nie dotyczą jednak jedynie stanowisk związanych z finansami. Banki i instytucje finansowe potrzebują specjalistów IT do obsługi skomplikowanych systemów oraz zabezpieczeń przed cyberatakami i innymi zagrożeniami, tworzenia, wdrażania i utrzymywania aplikacji mobilnych czy systemów płatności. Oferowane są też stanowiska związane z analizą danych i automatyzacją procesów. Jest gdzie pracować, bo w Polsce działają w sumie 554 banki, oddziały instytucji kredytowych oraz oddziały banków zagranicznych (styczeń 2024 r. dane BNF). Do tego prowadzonych jest 101 spółek założonych przez instytucje finansowe (parabanki), 2 180 biur maklerskich czy 8 028 firm faktoringowych i pośredników finansowych (dane platformy BNF). </w:t>
      </w:r>
    </w:p>
    <w:p w14:paraId="07451477" w14:textId="2826B9C7" w:rsidR="003551A1" w:rsidRDefault="003551A1" w:rsidP="003551A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3551A1">
        <w:rPr>
          <w:rFonts w:ascii="Calibri" w:hAnsi="Calibri" w:cs="Calibri"/>
          <w:color w:val="002060"/>
          <w:sz w:val="22"/>
          <w:szCs w:val="22"/>
        </w:rPr>
        <w:t xml:space="preserve">Specjalistów od IT szuka też </w:t>
      </w:r>
      <w:r w:rsidRPr="003551A1">
        <w:rPr>
          <w:rFonts w:ascii="Calibri" w:hAnsi="Calibri" w:cs="Calibri"/>
          <w:b/>
          <w:bCs/>
          <w:color w:val="002060"/>
          <w:sz w:val="22"/>
          <w:szCs w:val="22"/>
        </w:rPr>
        <w:t>sektor energetyczny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. W IV kwartale </w:t>
      </w:r>
      <w:r w:rsidR="00CF6EF1">
        <w:rPr>
          <w:rFonts w:ascii="Calibri" w:hAnsi="Calibri" w:cs="Calibri"/>
          <w:color w:val="002060"/>
          <w:sz w:val="22"/>
          <w:szCs w:val="22"/>
        </w:rPr>
        <w:t xml:space="preserve">2023 r. </w:t>
      </w:r>
      <w:r w:rsidRPr="003551A1">
        <w:rPr>
          <w:rFonts w:ascii="Calibri" w:hAnsi="Calibri" w:cs="Calibri"/>
          <w:color w:val="002060"/>
          <w:sz w:val="22"/>
          <w:szCs w:val="22"/>
        </w:rPr>
        <w:t>pracowało w nim w sumie 179 tys. osób (GUS)</w:t>
      </w:r>
      <w:r w:rsidR="005E76E9">
        <w:rPr>
          <w:rFonts w:ascii="Calibri" w:hAnsi="Calibri" w:cs="Calibri"/>
          <w:color w:val="002060"/>
          <w:sz w:val="22"/>
          <w:szCs w:val="22"/>
        </w:rPr>
        <w:t>.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 110 tys. Polaków zatrudnionych jest</w:t>
      </w:r>
      <w:r w:rsidR="005E76E9">
        <w:rPr>
          <w:rFonts w:ascii="Calibri" w:hAnsi="Calibri" w:cs="Calibri"/>
          <w:color w:val="002060"/>
          <w:sz w:val="22"/>
          <w:szCs w:val="22"/>
        </w:rPr>
        <w:t xml:space="preserve"> w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 branży fotowoltaiki (dane IRENA), a ok 40 tys. </w:t>
      </w:r>
      <w:r w:rsidR="005E76E9">
        <w:rPr>
          <w:rFonts w:ascii="Calibri" w:hAnsi="Calibri" w:cs="Calibri"/>
          <w:color w:val="002060"/>
          <w:sz w:val="22"/>
          <w:szCs w:val="22"/>
        </w:rPr>
        <w:t xml:space="preserve">             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w firmach zajmujących się biomasą (dane IRENA). Jak wynika z raportu Worldwide ICT Spending Guide Enterprise and SMB by Industry europejskie firmy paliwowo-energetyczne </w:t>
      </w:r>
      <w:r w:rsidR="00514C5A" w:rsidRPr="003551A1">
        <w:rPr>
          <w:rFonts w:ascii="Calibri" w:hAnsi="Calibri" w:cs="Calibri"/>
          <w:color w:val="002060"/>
          <w:sz w:val="22"/>
          <w:szCs w:val="22"/>
        </w:rPr>
        <w:t>podejmą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 istotne inwestycje na ICT – wzrost wydatków wyniesie 9% rok do roku przekraczając europejską średnią wynosząca 6,6%. Branża energetyczna odnotuje jeden z najwyższych poziomów wzrostu wydatków na ICT z racji rozwijającej się dywersyfikacji źródeł energii i konieczności spełnienia wymogów regulacji ochrony środowiska. To przełoży się na potrzeby branży, które już widać w Polsce, co potwierdzają analizy Grupy Progres z „Raportu 360 – Rekrutacje w sektorze IT”. Wynika z nich, że współczesne sieci energetyczne i przemysł OZE wymagają specjalistów IT. Popyt na pracowników dotyczy m.in. inżynierów odpowiedzialnych za projektowanie, wdrażanie i monitorowanie systemów związanych </w:t>
      </w:r>
      <w:r w:rsidR="005E76E9">
        <w:rPr>
          <w:rFonts w:ascii="Calibri" w:hAnsi="Calibri" w:cs="Calibri"/>
          <w:color w:val="002060"/>
          <w:sz w:val="22"/>
          <w:szCs w:val="22"/>
        </w:rPr>
        <w:t xml:space="preserve">        </w:t>
      </w:r>
      <w:r w:rsidRPr="003551A1">
        <w:rPr>
          <w:rFonts w:ascii="Calibri" w:hAnsi="Calibri" w:cs="Calibri"/>
          <w:color w:val="002060"/>
          <w:sz w:val="22"/>
          <w:szCs w:val="22"/>
        </w:rPr>
        <w:t>z energią odnawialną czy specjalistów ds. analizy danych dot. zużycia energii.</w:t>
      </w:r>
    </w:p>
    <w:p w14:paraId="010DC540" w14:textId="3914A9A8" w:rsidR="003551A1" w:rsidRPr="003551A1" w:rsidRDefault="003551A1" w:rsidP="003551A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3551A1">
        <w:rPr>
          <w:rFonts w:ascii="Calibri" w:hAnsi="Calibri" w:cs="Calibri"/>
          <w:b/>
          <w:bCs/>
          <w:color w:val="002060"/>
          <w:sz w:val="22"/>
          <w:szCs w:val="22"/>
        </w:rPr>
        <w:t>IT daleko zajedzie na motoryzacji?</w:t>
      </w:r>
    </w:p>
    <w:p w14:paraId="02F7CD0D" w14:textId="2AFE4EDF" w:rsidR="003551A1" w:rsidRPr="003551A1" w:rsidRDefault="003551A1" w:rsidP="003551A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3551A1">
        <w:rPr>
          <w:rFonts w:ascii="Calibri" w:hAnsi="Calibri" w:cs="Calibri"/>
          <w:b/>
          <w:bCs/>
          <w:color w:val="002060"/>
          <w:sz w:val="22"/>
          <w:szCs w:val="22"/>
        </w:rPr>
        <w:t>Przemysł motoryzacyjny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 w Polsce generuje 8% PKB i 13,5% </w:t>
      </w:r>
      <w:r>
        <w:rPr>
          <w:rFonts w:ascii="Calibri" w:hAnsi="Calibri" w:cs="Calibri"/>
          <w:color w:val="002060"/>
          <w:sz w:val="22"/>
          <w:szCs w:val="22"/>
        </w:rPr>
        <w:t xml:space="preserve">rocznego </w:t>
      </w:r>
      <w:r w:rsidRPr="003551A1">
        <w:rPr>
          <w:rFonts w:ascii="Calibri" w:hAnsi="Calibri" w:cs="Calibri"/>
          <w:color w:val="002060"/>
          <w:sz w:val="22"/>
          <w:szCs w:val="22"/>
        </w:rPr>
        <w:t>eksportu. Zatrudnia 490 tys. osób</w:t>
      </w:r>
      <w:r>
        <w:rPr>
          <w:rFonts w:ascii="Calibri" w:hAnsi="Calibri" w:cs="Calibri"/>
          <w:color w:val="002060"/>
          <w:sz w:val="22"/>
          <w:szCs w:val="22"/>
        </w:rPr>
        <w:t xml:space="preserve">. 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Popyt na produkty i usługi związane z sektorem e-mobility, będzie sprzyjać tworzeniu nowych miejsc pracy, wyrównując tym samym straty z innych gałęzi sektora motoryzacji. Liczba stanowisk w sektorze elektromobilności może się zwiększyć o </w:t>
      </w:r>
      <w:r>
        <w:rPr>
          <w:rFonts w:ascii="Calibri" w:hAnsi="Calibri" w:cs="Calibri"/>
          <w:color w:val="002060"/>
          <w:sz w:val="22"/>
          <w:szCs w:val="22"/>
        </w:rPr>
        <w:t xml:space="preserve">dodatkowe 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6 tysięcy miejsc </w:t>
      </w:r>
      <w:r>
        <w:rPr>
          <w:rFonts w:ascii="Calibri" w:hAnsi="Calibri" w:cs="Calibri"/>
          <w:color w:val="002060"/>
          <w:sz w:val="22"/>
          <w:szCs w:val="22"/>
        </w:rPr>
        <w:t>pracy (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raport Boston Consulting Group (BCG), przygotowanego we współpracy z Polskim Stowarzyszeniem Paliw </w:t>
      </w:r>
      <w:r w:rsidRPr="003551A1">
        <w:rPr>
          <w:rFonts w:ascii="Calibri" w:hAnsi="Calibri" w:cs="Calibri"/>
          <w:color w:val="002060"/>
          <w:sz w:val="22"/>
          <w:szCs w:val="22"/>
        </w:rPr>
        <w:lastRenderedPageBreak/>
        <w:t>Alternatywnych).</w:t>
      </w:r>
      <w:r>
        <w:rPr>
          <w:rFonts w:ascii="Calibri" w:hAnsi="Calibri" w:cs="Calibri"/>
          <w:color w:val="002060"/>
          <w:sz w:val="22"/>
          <w:szCs w:val="22"/>
        </w:rPr>
        <w:t xml:space="preserve"> Wraz z nimi pojawią się też kolejne oferty dla osób wyspecjalizowanych w obszarze IT. Tym bardziej, że t</w:t>
      </w:r>
      <w:r w:rsidRPr="003551A1">
        <w:rPr>
          <w:rFonts w:ascii="Calibri" w:hAnsi="Calibri" w:cs="Calibri"/>
          <w:color w:val="002060"/>
          <w:sz w:val="22"/>
          <w:szCs w:val="22"/>
        </w:rPr>
        <w:t>echnologie przemysłu 4.0 mają (lub mogą mieć) zastosowanie na każdym etapie cyklu życia samochodu</w:t>
      </w:r>
      <w:r>
        <w:rPr>
          <w:rFonts w:ascii="Calibri" w:hAnsi="Calibri" w:cs="Calibri"/>
          <w:color w:val="002060"/>
          <w:sz w:val="22"/>
          <w:szCs w:val="22"/>
        </w:rPr>
        <w:t>, a o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becnie najwięcej przypadków zastosowań dotyczy </w:t>
      </w:r>
      <w:r>
        <w:rPr>
          <w:rFonts w:ascii="Calibri" w:hAnsi="Calibri" w:cs="Calibri"/>
          <w:color w:val="002060"/>
          <w:sz w:val="22"/>
          <w:szCs w:val="22"/>
        </w:rPr>
        <w:t xml:space="preserve">ich </w:t>
      </w:r>
      <w:r w:rsidRPr="003551A1">
        <w:rPr>
          <w:rFonts w:ascii="Calibri" w:hAnsi="Calibri" w:cs="Calibri"/>
          <w:color w:val="002060"/>
          <w:sz w:val="22"/>
          <w:szCs w:val="22"/>
        </w:rPr>
        <w:t xml:space="preserve">projektowania i produkcji. </w:t>
      </w:r>
    </w:p>
    <w:p w14:paraId="78596106" w14:textId="5BDDC03A" w:rsidR="006E28E2" w:rsidRPr="00BE470F" w:rsidRDefault="003551A1" w:rsidP="003551A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–</w:t>
      </w:r>
      <w:r>
        <w:rPr>
          <w:rFonts w:ascii="Calibri" w:hAnsi="Calibri" w:cs="Calibri"/>
          <w:i/>
          <w:iCs/>
          <w:color w:val="002060"/>
          <w:sz w:val="22"/>
          <w:szCs w:val="22"/>
        </w:rPr>
        <w:t xml:space="preserve"> R</w:t>
      </w:r>
      <w:r w:rsidRPr="003551A1">
        <w:rPr>
          <w:rFonts w:ascii="Calibri" w:hAnsi="Calibri" w:cs="Calibri"/>
          <w:i/>
          <w:iCs/>
          <w:color w:val="002060"/>
          <w:sz w:val="22"/>
          <w:szCs w:val="22"/>
        </w:rPr>
        <w:t>ozwój pojazdów elektrycznych i autonomicznych zwiększ</w:t>
      </w:r>
      <w:r>
        <w:rPr>
          <w:rFonts w:ascii="Calibri" w:hAnsi="Calibri" w:cs="Calibri"/>
          <w:i/>
          <w:iCs/>
          <w:color w:val="002060"/>
          <w:sz w:val="22"/>
          <w:szCs w:val="22"/>
        </w:rPr>
        <w:t>a</w:t>
      </w:r>
      <w:r w:rsidRPr="003551A1">
        <w:rPr>
          <w:rFonts w:ascii="Calibri" w:hAnsi="Calibri" w:cs="Calibri"/>
          <w:i/>
          <w:iCs/>
          <w:color w:val="002060"/>
          <w:sz w:val="22"/>
          <w:szCs w:val="22"/>
        </w:rPr>
        <w:t xml:space="preserve"> zapotrzebowanie na inżynierów oprogramowania. Poszukiwani są też specjaliści ds. elektroniki samochodowej, diagnozowania i naprawy układów elektronicznych w pojazdach czy inżynierowie sieciowi</w:t>
      </w:r>
      <w:r>
        <w:rPr>
          <w:rFonts w:ascii="Calibri" w:hAnsi="Calibri" w:cs="Calibri"/>
          <w:i/>
          <w:iCs/>
          <w:color w:val="002060"/>
          <w:sz w:val="22"/>
          <w:szCs w:val="22"/>
        </w:rPr>
        <w:t>. Coraz więcej firm szuka kandydatów, niestety specjalistów w tej dziedzinie brakuje</w:t>
      </w:r>
      <w:r w:rsidR="006E28E2">
        <w:rPr>
          <w:rFonts w:ascii="Calibri" w:hAnsi="Calibri" w:cs="Calibri"/>
          <w:i/>
          <w:iCs/>
          <w:color w:val="002060"/>
          <w:sz w:val="22"/>
          <w:szCs w:val="22"/>
        </w:rPr>
        <w:t>, a zrekrutowanie odpowiedniej osoby bywa bardzo czasochłonne</w:t>
      </w:r>
      <w:r>
        <w:rPr>
          <w:rFonts w:ascii="Calibri" w:hAnsi="Calibri" w:cs="Calibri"/>
          <w:i/>
          <w:iCs/>
          <w:color w:val="002060"/>
          <w:sz w:val="22"/>
          <w:szCs w:val="22"/>
        </w:rPr>
        <w:t xml:space="preserve"> – </w:t>
      </w:r>
      <w:r w:rsidRPr="003551A1">
        <w:rPr>
          <w:rFonts w:ascii="Calibri" w:hAnsi="Calibri" w:cs="Calibri"/>
          <w:b/>
          <w:bCs/>
          <w:color w:val="002060"/>
          <w:sz w:val="22"/>
          <w:szCs w:val="22"/>
        </w:rPr>
        <w:t>mówi Tomasz Gromko, Dyrektor ds. Rekrutacji IT w Grupie Progres</w:t>
      </w:r>
      <w:r w:rsidR="006E28E2">
        <w:rPr>
          <w:rFonts w:ascii="Calibri" w:hAnsi="Calibri" w:cs="Calibri"/>
          <w:b/>
          <w:bCs/>
          <w:color w:val="002060"/>
          <w:sz w:val="22"/>
          <w:szCs w:val="22"/>
        </w:rPr>
        <w:t xml:space="preserve">. </w:t>
      </w:r>
      <w:r w:rsidR="006E28E2" w:rsidRPr="006E28E2">
        <w:rPr>
          <w:rFonts w:ascii="Calibri" w:hAnsi="Calibri" w:cs="Calibri"/>
          <w:color w:val="002060"/>
          <w:sz w:val="22"/>
          <w:szCs w:val="22"/>
        </w:rPr>
        <w:t xml:space="preserve">I dodaje, że z podobnymi problemami boryka się też telekomunikacja i e-commerce, </w:t>
      </w:r>
      <w:r w:rsidR="0061486C">
        <w:rPr>
          <w:rFonts w:ascii="Calibri" w:hAnsi="Calibri" w:cs="Calibri"/>
          <w:color w:val="002060"/>
          <w:sz w:val="22"/>
          <w:szCs w:val="22"/>
        </w:rPr>
        <w:t xml:space="preserve">a wynikają one </w:t>
      </w:r>
      <w:r w:rsidR="006E28E2" w:rsidRPr="006E28E2">
        <w:rPr>
          <w:rFonts w:ascii="Calibri" w:hAnsi="Calibri" w:cs="Calibri"/>
          <w:color w:val="002060"/>
          <w:sz w:val="22"/>
          <w:szCs w:val="22"/>
        </w:rPr>
        <w:t>w dużej mierze z szybkiego rozwoju tych branż, za którym nie nadąża rynek pracy.</w:t>
      </w:r>
      <w:r w:rsidR="006E28E2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="006E28E2" w:rsidRPr="003551A1">
        <w:rPr>
          <w:rFonts w:ascii="Calibri" w:hAnsi="Calibri" w:cs="Calibri"/>
          <w:color w:val="002060"/>
          <w:sz w:val="22"/>
          <w:szCs w:val="22"/>
        </w:rPr>
        <w:t xml:space="preserve">Polska jest </w:t>
      </w:r>
      <w:r w:rsidR="006E28E2">
        <w:rPr>
          <w:rFonts w:ascii="Calibri" w:hAnsi="Calibri" w:cs="Calibri"/>
          <w:color w:val="002060"/>
          <w:sz w:val="22"/>
          <w:szCs w:val="22"/>
        </w:rPr>
        <w:t xml:space="preserve">bowiem </w:t>
      </w:r>
      <w:r w:rsidR="006E28E2" w:rsidRPr="003551A1">
        <w:rPr>
          <w:rFonts w:ascii="Calibri" w:hAnsi="Calibri" w:cs="Calibri"/>
          <w:color w:val="002060"/>
          <w:sz w:val="22"/>
          <w:szCs w:val="22"/>
        </w:rPr>
        <w:t xml:space="preserve">drugim najszybciej rozwijającym się rynkiem w sektorze </w:t>
      </w:r>
      <w:r w:rsidR="006E28E2" w:rsidRPr="006E28E2">
        <w:rPr>
          <w:rFonts w:ascii="Calibri" w:hAnsi="Calibri" w:cs="Calibri"/>
          <w:b/>
          <w:bCs/>
          <w:color w:val="002060"/>
          <w:sz w:val="22"/>
          <w:szCs w:val="22"/>
        </w:rPr>
        <w:t>e-commerce</w:t>
      </w:r>
      <w:r w:rsidR="006E28E2" w:rsidRPr="003551A1">
        <w:rPr>
          <w:rFonts w:ascii="Calibri" w:hAnsi="Calibri" w:cs="Calibri"/>
          <w:color w:val="002060"/>
          <w:sz w:val="22"/>
          <w:szCs w:val="22"/>
        </w:rPr>
        <w:t xml:space="preserve"> w Europie, a także pierwszym na terenie Europy Środkowo-Wschodniej. Rynek </w:t>
      </w:r>
      <w:r w:rsidR="006E28E2">
        <w:rPr>
          <w:rFonts w:ascii="Calibri" w:hAnsi="Calibri" w:cs="Calibri"/>
          <w:color w:val="002060"/>
          <w:sz w:val="22"/>
          <w:szCs w:val="22"/>
        </w:rPr>
        <w:t>nad W</w:t>
      </w:r>
      <w:r w:rsidR="006E28E2" w:rsidRPr="003551A1">
        <w:rPr>
          <w:rFonts w:ascii="Calibri" w:hAnsi="Calibri" w:cs="Calibri"/>
          <w:color w:val="002060"/>
          <w:sz w:val="22"/>
          <w:szCs w:val="22"/>
        </w:rPr>
        <w:t>i</w:t>
      </w:r>
      <w:r w:rsidR="006E28E2">
        <w:rPr>
          <w:rFonts w:ascii="Calibri" w:hAnsi="Calibri" w:cs="Calibri"/>
          <w:color w:val="002060"/>
          <w:sz w:val="22"/>
          <w:szCs w:val="22"/>
        </w:rPr>
        <w:t>słą</w:t>
      </w:r>
      <w:r w:rsidR="006E28E2" w:rsidRPr="003551A1">
        <w:rPr>
          <w:rFonts w:ascii="Calibri" w:hAnsi="Calibri" w:cs="Calibri"/>
          <w:color w:val="002060"/>
          <w:sz w:val="22"/>
          <w:szCs w:val="22"/>
        </w:rPr>
        <w:t xml:space="preserve"> odpowiada za ponad 46 proc. zakupów on-line w tym ostatnim regionie (Raport CBRE).</w:t>
      </w:r>
      <w:r w:rsidR="006E28E2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6E28E2" w:rsidRPr="003551A1">
        <w:rPr>
          <w:rFonts w:ascii="Calibri" w:hAnsi="Calibri" w:cs="Calibri"/>
          <w:color w:val="002060"/>
          <w:sz w:val="22"/>
          <w:szCs w:val="22"/>
        </w:rPr>
        <w:t>150 tysięcy przedsiębiorstw prowadzi sprzedaż online (Raport e-Izby „Dekada polskiego e-commerce 2013–2023”)</w:t>
      </w:r>
      <w:r w:rsidR="006E28E2">
        <w:rPr>
          <w:rFonts w:ascii="Calibri" w:hAnsi="Calibri" w:cs="Calibri"/>
          <w:color w:val="002060"/>
          <w:sz w:val="22"/>
          <w:szCs w:val="22"/>
        </w:rPr>
        <w:t xml:space="preserve">, a </w:t>
      </w:r>
      <w:r w:rsidR="006E28E2" w:rsidRPr="003551A1">
        <w:rPr>
          <w:rFonts w:ascii="Calibri" w:hAnsi="Calibri" w:cs="Calibri"/>
          <w:color w:val="002060"/>
          <w:sz w:val="22"/>
          <w:szCs w:val="22"/>
        </w:rPr>
        <w:t>87% internautów robi zakupy w sieci. Dziesięć lat temu deklarowało to zaledwie 45% użytkowników internetu (Raport e-Izby „Dekada polskiego e-commerce 2013–2023”).</w:t>
      </w:r>
      <w:r w:rsidR="006E28E2">
        <w:rPr>
          <w:rFonts w:ascii="Calibri" w:hAnsi="Calibri" w:cs="Calibri"/>
          <w:color w:val="002060"/>
          <w:sz w:val="22"/>
          <w:szCs w:val="22"/>
        </w:rPr>
        <w:t xml:space="preserve"> W </w:t>
      </w:r>
      <w:r w:rsidR="006E28E2" w:rsidRPr="00BE470F">
        <w:rPr>
          <w:rFonts w:ascii="Calibri" w:hAnsi="Calibri" w:cs="Calibri"/>
          <w:b/>
          <w:bCs/>
          <w:color w:val="002060"/>
          <w:sz w:val="22"/>
          <w:szCs w:val="22"/>
        </w:rPr>
        <w:t xml:space="preserve">telekomunikacji </w:t>
      </w:r>
      <w:r w:rsidR="006E28E2">
        <w:rPr>
          <w:rFonts w:ascii="Calibri" w:hAnsi="Calibri" w:cs="Calibri"/>
          <w:color w:val="002060"/>
          <w:sz w:val="22"/>
          <w:szCs w:val="22"/>
        </w:rPr>
        <w:t>też dużo się dzieje</w:t>
      </w:r>
      <w:r w:rsidR="00BE470F">
        <w:rPr>
          <w:rFonts w:ascii="Calibri" w:hAnsi="Calibri" w:cs="Calibri"/>
          <w:color w:val="002060"/>
          <w:sz w:val="22"/>
          <w:szCs w:val="22"/>
        </w:rPr>
        <w:t>. Tylko na koniec 2022 r. o</w:t>
      </w:r>
      <w:r w:rsidR="006E28E2" w:rsidRPr="003551A1">
        <w:rPr>
          <w:rFonts w:ascii="Calibri" w:hAnsi="Calibri" w:cs="Calibri"/>
          <w:color w:val="002060"/>
          <w:sz w:val="22"/>
          <w:szCs w:val="22"/>
        </w:rPr>
        <w:t>peratorzy odnotowali w swoich bazach 59,28 mln kart SIM (w tym M2M)</w:t>
      </w:r>
      <w:r w:rsidR="0061486C">
        <w:rPr>
          <w:rFonts w:ascii="Calibri" w:hAnsi="Calibri" w:cs="Calibri"/>
          <w:color w:val="002060"/>
          <w:sz w:val="22"/>
          <w:szCs w:val="22"/>
        </w:rPr>
        <w:t>,</w:t>
      </w:r>
      <w:r w:rsidR="006E28E2" w:rsidRPr="003551A1">
        <w:rPr>
          <w:rFonts w:ascii="Calibri" w:hAnsi="Calibri" w:cs="Calibri"/>
          <w:color w:val="002060"/>
          <w:sz w:val="22"/>
          <w:szCs w:val="22"/>
        </w:rPr>
        <w:t xml:space="preserve"> tj. o 4,8% więcej niż rok wcześniej, co przełożyło się na nasycenie usługami telefonii mobilnej na poziomie 157% (wzrost o 8,3 pkt proc. r/r)</w:t>
      </w:r>
      <w:r w:rsidR="00BE470F">
        <w:rPr>
          <w:rFonts w:ascii="Calibri" w:hAnsi="Calibri" w:cs="Calibri"/>
          <w:color w:val="002060"/>
          <w:sz w:val="22"/>
          <w:szCs w:val="22"/>
        </w:rPr>
        <w:t xml:space="preserve"> (dane </w:t>
      </w:r>
      <w:r w:rsidR="006E28E2" w:rsidRPr="003551A1">
        <w:rPr>
          <w:rFonts w:ascii="Calibri" w:hAnsi="Calibri" w:cs="Calibri"/>
          <w:color w:val="002060"/>
          <w:sz w:val="22"/>
          <w:szCs w:val="22"/>
        </w:rPr>
        <w:t>UKE).</w:t>
      </w:r>
      <w:r w:rsidR="00BE470F">
        <w:rPr>
          <w:rFonts w:ascii="Calibri" w:hAnsi="Calibri" w:cs="Calibri"/>
          <w:color w:val="002060"/>
          <w:sz w:val="22"/>
          <w:szCs w:val="22"/>
        </w:rPr>
        <w:t xml:space="preserve"> Urząd podaje też, że </w:t>
      </w:r>
      <w:r w:rsidR="006E28E2" w:rsidRPr="003551A1">
        <w:rPr>
          <w:rFonts w:ascii="Calibri" w:hAnsi="Calibri" w:cs="Calibri"/>
          <w:color w:val="002060"/>
          <w:sz w:val="22"/>
          <w:szCs w:val="22"/>
        </w:rPr>
        <w:t>z usługi szerokopasmowego internetu stacjonarnego skorzystało 63,2 proc. gospodarstw domowych</w:t>
      </w:r>
      <w:r w:rsidR="00BE470F">
        <w:rPr>
          <w:rFonts w:ascii="Calibri" w:hAnsi="Calibri" w:cs="Calibri"/>
          <w:color w:val="002060"/>
          <w:sz w:val="22"/>
          <w:szCs w:val="22"/>
        </w:rPr>
        <w:t>, a I</w:t>
      </w:r>
      <w:r w:rsidR="006E28E2" w:rsidRPr="003551A1">
        <w:rPr>
          <w:rFonts w:ascii="Calibri" w:hAnsi="Calibri" w:cs="Calibri"/>
          <w:color w:val="002060"/>
          <w:sz w:val="22"/>
          <w:szCs w:val="22"/>
        </w:rPr>
        <w:t>nternet mobilny w postaci dedykowanych urządzeń typu modemy, karty, klucze, używany był przez 8,75 mln użytkowników</w:t>
      </w:r>
      <w:r w:rsidR="00BE470F">
        <w:rPr>
          <w:rFonts w:ascii="Calibri" w:hAnsi="Calibri" w:cs="Calibri"/>
          <w:color w:val="002060"/>
          <w:sz w:val="22"/>
          <w:szCs w:val="22"/>
        </w:rPr>
        <w:t xml:space="preserve"> (2022)</w:t>
      </w:r>
      <w:r w:rsidR="006E28E2" w:rsidRPr="003551A1">
        <w:rPr>
          <w:rFonts w:ascii="Calibri" w:hAnsi="Calibri" w:cs="Calibri"/>
          <w:color w:val="002060"/>
          <w:sz w:val="22"/>
          <w:szCs w:val="22"/>
        </w:rPr>
        <w:t>.</w:t>
      </w:r>
      <w:r w:rsidR="00BE470F">
        <w:rPr>
          <w:rFonts w:ascii="Calibri" w:hAnsi="Calibri" w:cs="Calibri"/>
          <w:color w:val="002060"/>
          <w:sz w:val="22"/>
          <w:szCs w:val="22"/>
        </w:rPr>
        <w:t xml:space="preserve"> Nieco spokojniej jest w obszarze </w:t>
      </w:r>
      <w:r w:rsidR="00BE470F" w:rsidRPr="00BE470F">
        <w:rPr>
          <w:rFonts w:ascii="Calibri" w:hAnsi="Calibri" w:cs="Calibri"/>
          <w:b/>
          <w:bCs/>
          <w:color w:val="002060"/>
          <w:sz w:val="22"/>
          <w:szCs w:val="22"/>
        </w:rPr>
        <w:t xml:space="preserve">mediów i rozrywki </w:t>
      </w:r>
      <w:r w:rsidR="00BE470F" w:rsidRPr="00BE470F">
        <w:rPr>
          <w:rFonts w:ascii="Calibri" w:hAnsi="Calibri" w:cs="Calibri"/>
          <w:color w:val="002060"/>
          <w:sz w:val="22"/>
          <w:szCs w:val="22"/>
        </w:rPr>
        <w:t>chociaż ta branża również poszukuje kandydatów.</w:t>
      </w:r>
      <w:r w:rsidR="00BE470F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="00BE470F" w:rsidRPr="003551A1">
        <w:rPr>
          <w:rFonts w:ascii="Calibri" w:hAnsi="Calibri" w:cs="Calibri"/>
          <w:color w:val="002060"/>
          <w:sz w:val="22"/>
          <w:szCs w:val="22"/>
        </w:rPr>
        <w:t xml:space="preserve">Na chętnych czekają etaty administratora systemów, specjalisty ds. bezpieczeństwa, testera urządzeń czy inżyniera oprogramowania. </w:t>
      </w:r>
      <w:r w:rsidR="00BE470F">
        <w:rPr>
          <w:rFonts w:ascii="Calibri" w:hAnsi="Calibri" w:cs="Calibri"/>
          <w:color w:val="002060"/>
          <w:sz w:val="22"/>
          <w:szCs w:val="22"/>
        </w:rPr>
        <w:t>Nadal p</w:t>
      </w:r>
      <w:r w:rsidR="00BE470F" w:rsidRPr="003551A1">
        <w:rPr>
          <w:rFonts w:ascii="Calibri" w:hAnsi="Calibri" w:cs="Calibri"/>
          <w:color w:val="002060"/>
          <w:sz w:val="22"/>
          <w:szCs w:val="22"/>
        </w:rPr>
        <w:t>oszukiwani</w:t>
      </w:r>
      <w:r w:rsidR="00BE470F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BE470F" w:rsidRPr="003551A1">
        <w:rPr>
          <w:rFonts w:ascii="Calibri" w:hAnsi="Calibri" w:cs="Calibri"/>
          <w:color w:val="002060"/>
          <w:sz w:val="22"/>
          <w:szCs w:val="22"/>
        </w:rPr>
        <w:t xml:space="preserve">są też </w:t>
      </w:r>
      <w:r w:rsidR="00BE470F">
        <w:rPr>
          <w:rFonts w:ascii="Calibri" w:hAnsi="Calibri" w:cs="Calibri"/>
          <w:color w:val="002060"/>
          <w:sz w:val="22"/>
          <w:szCs w:val="22"/>
        </w:rPr>
        <w:t>ludzie</w:t>
      </w:r>
      <w:r w:rsidR="00BE470F" w:rsidRPr="003551A1">
        <w:rPr>
          <w:rFonts w:ascii="Calibri" w:hAnsi="Calibri" w:cs="Calibri"/>
          <w:color w:val="002060"/>
          <w:sz w:val="22"/>
          <w:szCs w:val="22"/>
        </w:rPr>
        <w:t xml:space="preserve"> do tworzenia gier komputerowych, projektowania grafik i animacji, projektowania i zarządzania infrastrukturą do streamingu gier w chmurze, testowania gier pod kątem błędów czy ich jakości, zarządzania platformami streamingowymi oraz moderacji treści.</w:t>
      </w:r>
    </w:p>
    <w:p w14:paraId="7329CC01" w14:textId="46A9A994" w:rsidR="006E28E2" w:rsidRPr="003551A1" w:rsidRDefault="006E28E2" w:rsidP="003551A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IT dba o zdrowie, edukacje i </w:t>
      </w:r>
      <w:r w:rsidR="00BE470F">
        <w:rPr>
          <w:rFonts w:ascii="Calibri" w:hAnsi="Calibri" w:cs="Calibri"/>
          <w:b/>
          <w:bCs/>
          <w:color w:val="002060"/>
          <w:sz w:val="22"/>
          <w:szCs w:val="22"/>
        </w:rPr>
        <w:t>administrację</w:t>
      </w:r>
    </w:p>
    <w:p w14:paraId="026AC7C6" w14:textId="699BB4ED" w:rsidR="003551A1" w:rsidRPr="003551A1" w:rsidRDefault="00BE470F" w:rsidP="003551A1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Do 20</w:t>
      </w:r>
      <w:r w:rsidR="003102E5">
        <w:rPr>
          <w:rFonts w:ascii="Calibri" w:hAnsi="Calibri" w:cs="Calibri"/>
          <w:color w:val="002060"/>
          <w:sz w:val="22"/>
          <w:szCs w:val="22"/>
        </w:rPr>
        <w:t xml:space="preserve">30 r. </w:t>
      </w:r>
      <w:r w:rsidR="003551A1" w:rsidRPr="003551A1">
        <w:rPr>
          <w:rFonts w:ascii="Calibri" w:hAnsi="Calibri" w:cs="Calibri"/>
          <w:color w:val="002060"/>
          <w:sz w:val="22"/>
          <w:szCs w:val="22"/>
        </w:rPr>
        <w:t xml:space="preserve">wydatki </w:t>
      </w:r>
      <w:r w:rsidR="0061486C">
        <w:rPr>
          <w:rFonts w:ascii="Calibri" w:hAnsi="Calibri" w:cs="Calibri"/>
          <w:color w:val="002060"/>
          <w:sz w:val="22"/>
          <w:szCs w:val="22"/>
        </w:rPr>
        <w:t xml:space="preserve">na </w:t>
      </w:r>
      <w:r w:rsidR="003551A1" w:rsidRPr="003551A1">
        <w:rPr>
          <w:rFonts w:ascii="Calibri" w:hAnsi="Calibri" w:cs="Calibri"/>
          <w:color w:val="002060"/>
          <w:sz w:val="22"/>
          <w:szCs w:val="22"/>
        </w:rPr>
        <w:t>IT w służbie zdrowia osiągn</w:t>
      </w:r>
      <w:r w:rsidR="003102E5">
        <w:rPr>
          <w:rFonts w:ascii="Calibri" w:hAnsi="Calibri" w:cs="Calibri"/>
          <w:color w:val="002060"/>
          <w:sz w:val="22"/>
          <w:szCs w:val="22"/>
        </w:rPr>
        <w:t xml:space="preserve">ą wysokość </w:t>
      </w:r>
      <w:r w:rsidR="003102E5" w:rsidRPr="003551A1">
        <w:rPr>
          <w:rFonts w:ascii="Calibri" w:hAnsi="Calibri" w:cs="Calibri"/>
          <w:color w:val="002060"/>
          <w:sz w:val="22"/>
          <w:szCs w:val="22"/>
        </w:rPr>
        <w:t>644,9 mld</w:t>
      </w:r>
      <w:r w:rsidR="003551A1" w:rsidRPr="003551A1">
        <w:rPr>
          <w:rFonts w:ascii="Calibri" w:hAnsi="Calibri" w:cs="Calibri"/>
          <w:color w:val="002060"/>
          <w:sz w:val="22"/>
          <w:szCs w:val="22"/>
        </w:rPr>
        <w:t>, co oznacza średni roczny wzrost (CAGR) na poziomie 18,7 proc. w latach 2024–2030, prognozuje Grand View Research.</w:t>
      </w:r>
      <w:r w:rsidR="003102E5">
        <w:rPr>
          <w:rFonts w:ascii="Calibri" w:hAnsi="Calibri" w:cs="Calibri"/>
          <w:color w:val="002060"/>
          <w:sz w:val="22"/>
          <w:szCs w:val="22"/>
        </w:rPr>
        <w:t xml:space="preserve"> Tym samym wzrośnie również zapotrzebowanie na osoby, które w profesjonalny sposób zadbają o ten obszar w organizacjach działających w </w:t>
      </w:r>
      <w:r w:rsidR="003102E5" w:rsidRPr="00882EB0">
        <w:rPr>
          <w:rFonts w:ascii="Calibri" w:hAnsi="Calibri" w:cs="Calibri"/>
          <w:b/>
          <w:bCs/>
          <w:color w:val="002060"/>
          <w:sz w:val="22"/>
          <w:szCs w:val="22"/>
        </w:rPr>
        <w:t>sektorze medycznym</w:t>
      </w:r>
      <w:r w:rsidR="003102E5">
        <w:rPr>
          <w:rFonts w:ascii="Calibri" w:hAnsi="Calibri" w:cs="Calibri"/>
          <w:color w:val="002060"/>
          <w:sz w:val="22"/>
          <w:szCs w:val="22"/>
        </w:rPr>
        <w:t xml:space="preserve">, a tych nad Wisłą nie brakuje. Tylko </w:t>
      </w:r>
      <w:r w:rsidR="0061486C">
        <w:rPr>
          <w:rFonts w:ascii="Calibri" w:hAnsi="Calibri" w:cs="Calibri"/>
          <w:color w:val="002060"/>
          <w:sz w:val="22"/>
          <w:szCs w:val="22"/>
        </w:rPr>
        <w:t xml:space="preserve">                </w:t>
      </w:r>
      <w:r w:rsidR="003102E5">
        <w:rPr>
          <w:rFonts w:ascii="Calibri" w:hAnsi="Calibri" w:cs="Calibri"/>
          <w:color w:val="002060"/>
          <w:sz w:val="22"/>
          <w:szCs w:val="22"/>
        </w:rPr>
        <w:t xml:space="preserve">w </w:t>
      </w:r>
      <w:r w:rsidR="003551A1" w:rsidRPr="003551A1">
        <w:rPr>
          <w:rFonts w:ascii="Calibri" w:hAnsi="Calibri" w:cs="Calibri"/>
          <w:color w:val="002060"/>
          <w:sz w:val="22"/>
          <w:szCs w:val="22"/>
        </w:rPr>
        <w:t>2022 r</w:t>
      </w:r>
      <w:r w:rsidR="00882EB0">
        <w:rPr>
          <w:rFonts w:ascii="Calibri" w:hAnsi="Calibri" w:cs="Calibri"/>
          <w:color w:val="002060"/>
          <w:sz w:val="22"/>
          <w:szCs w:val="22"/>
        </w:rPr>
        <w:t>.</w:t>
      </w:r>
      <w:r w:rsidR="003551A1" w:rsidRPr="003551A1">
        <w:rPr>
          <w:rFonts w:ascii="Calibri" w:hAnsi="Calibri" w:cs="Calibri"/>
          <w:color w:val="002060"/>
          <w:sz w:val="22"/>
          <w:szCs w:val="22"/>
        </w:rPr>
        <w:t xml:space="preserve"> w Polsce działalność prowadziło 22,6 tys. przychodni oraz 3,5 tys. praktyk lekarskich i stomatologicznych świadczących usługi w ramach środków publicznych</w:t>
      </w:r>
      <w:r w:rsidR="003102E5">
        <w:rPr>
          <w:rFonts w:ascii="Calibri" w:hAnsi="Calibri" w:cs="Calibri"/>
          <w:color w:val="002060"/>
          <w:sz w:val="22"/>
          <w:szCs w:val="22"/>
        </w:rPr>
        <w:t>, działało też niemal 900 szpitali ogólnych</w:t>
      </w:r>
      <w:r w:rsidR="003551A1" w:rsidRPr="003551A1">
        <w:rPr>
          <w:rFonts w:ascii="Calibri" w:hAnsi="Calibri" w:cs="Calibri"/>
          <w:color w:val="002060"/>
          <w:sz w:val="22"/>
          <w:szCs w:val="22"/>
        </w:rPr>
        <w:t xml:space="preserve"> (GUS).</w:t>
      </w:r>
      <w:r w:rsidR="003102E5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3102E5" w:rsidRPr="00882EB0">
        <w:rPr>
          <w:rFonts w:ascii="Calibri" w:hAnsi="Calibri" w:cs="Calibri"/>
          <w:b/>
          <w:bCs/>
          <w:color w:val="002060"/>
          <w:sz w:val="22"/>
          <w:szCs w:val="22"/>
        </w:rPr>
        <w:t>Wed</w:t>
      </w:r>
      <w:r w:rsidR="00882EB0" w:rsidRPr="00882EB0">
        <w:rPr>
          <w:rFonts w:ascii="Calibri" w:hAnsi="Calibri" w:cs="Calibri"/>
          <w:b/>
          <w:bCs/>
          <w:color w:val="002060"/>
          <w:sz w:val="22"/>
          <w:szCs w:val="22"/>
        </w:rPr>
        <w:t>ług Tomasza Gromko z Grupy Progres</w:t>
      </w:r>
      <w:r w:rsidR="00882EB0">
        <w:rPr>
          <w:rFonts w:ascii="Calibri" w:hAnsi="Calibri" w:cs="Calibri"/>
          <w:color w:val="002060"/>
          <w:sz w:val="22"/>
          <w:szCs w:val="22"/>
        </w:rPr>
        <w:t>, z</w:t>
      </w:r>
      <w:r w:rsidR="003551A1" w:rsidRPr="003551A1">
        <w:rPr>
          <w:rFonts w:ascii="Calibri" w:hAnsi="Calibri" w:cs="Calibri"/>
          <w:color w:val="002060"/>
          <w:sz w:val="22"/>
          <w:szCs w:val="22"/>
        </w:rPr>
        <w:t xml:space="preserve">apotrzebowanie na pracowników IT w sektorze medycznym wzrosło wraz z wprowadzeniem elektronicznych kart zdrowia, rozwojem usług z zakresu telemedycyny oraz robotyzacją tego sektora. </w:t>
      </w:r>
      <w:r w:rsidR="00882EB0">
        <w:rPr>
          <w:rFonts w:ascii="Calibri" w:hAnsi="Calibri" w:cs="Calibri"/>
          <w:color w:val="002060"/>
          <w:sz w:val="22"/>
          <w:szCs w:val="22"/>
        </w:rPr>
        <w:t>Podobn</w:t>
      </w:r>
      <w:r w:rsidR="0061486C">
        <w:rPr>
          <w:rFonts w:ascii="Calibri" w:hAnsi="Calibri" w:cs="Calibri"/>
          <w:color w:val="002060"/>
          <w:sz w:val="22"/>
          <w:szCs w:val="22"/>
        </w:rPr>
        <w:t>ie</w:t>
      </w:r>
      <w:r w:rsidR="00882EB0">
        <w:rPr>
          <w:rFonts w:ascii="Calibri" w:hAnsi="Calibri" w:cs="Calibri"/>
          <w:color w:val="002060"/>
          <w:sz w:val="22"/>
          <w:szCs w:val="22"/>
        </w:rPr>
        <w:t xml:space="preserve"> jak </w:t>
      </w:r>
      <w:r w:rsidR="00882EB0" w:rsidRPr="00882EB0">
        <w:rPr>
          <w:rFonts w:ascii="Calibri" w:hAnsi="Calibri" w:cs="Calibri"/>
          <w:b/>
          <w:bCs/>
          <w:color w:val="002060"/>
          <w:sz w:val="22"/>
          <w:szCs w:val="22"/>
        </w:rPr>
        <w:t>w urzędach</w:t>
      </w:r>
      <w:r w:rsidR="00882EB0">
        <w:rPr>
          <w:rFonts w:ascii="Calibri" w:hAnsi="Calibri" w:cs="Calibri"/>
          <w:color w:val="002060"/>
          <w:sz w:val="22"/>
          <w:szCs w:val="22"/>
        </w:rPr>
        <w:t>, w których c</w:t>
      </w:r>
      <w:r w:rsidR="00882EB0" w:rsidRPr="003551A1">
        <w:rPr>
          <w:rFonts w:ascii="Calibri" w:hAnsi="Calibri" w:cs="Calibri"/>
          <w:color w:val="002060"/>
          <w:sz w:val="22"/>
          <w:szCs w:val="22"/>
        </w:rPr>
        <w:t xml:space="preserve">yfryzacja </w:t>
      </w:r>
      <w:r w:rsidR="00882EB0" w:rsidRPr="00882EB0">
        <w:rPr>
          <w:rFonts w:ascii="Calibri" w:hAnsi="Calibri" w:cs="Calibri"/>
          <w:b/>
          <w:bCs/>
          <w:color w:val="002060"/>
          <w:sz w:val="22"/>
          <w:szCs w:val="22"/>
        </w:rPr>
        <w:t xml:space="preserve">usług publicznych </w:t>
      </w:r>
      <w:r w:rsidR="00882EB0" w:rsidRPr="003551A1">
        <w:rPr>
          <w:rFonts w:ascii="Calibri" w:hAnsi="Calibri" w:cs="Calibri"/>
          <w:color w:val="002060"/>
          <w:sz w:val="22"/>
          <w:szCs w:val="22"/>
        </w:rPr>
        <w:t xml:space="preserve">zwiększa zapotrzebowanie na </w:t>
      </w:r>
      <w:r w:rsidR="00882EB0">
        <w:rPr>
          <w:rFonts w:ascii="Calibri" w:hAnsi="Calibri" w:cs="Calibri"/>
          <w:color w:val="002060"/>
          <w:sz w:val="22"/>
          <w:szCs w:val="22"/>
        </w:rPr>
        <w:t>specjalistów od technologii</w:t>
      </w:r>
      <w:r w:rsidR="00882EB0" w:rsidRPr="003551A1">
        <w:rPr>
          <w:rFonts w:ascii="Calibri" w:hAnsi="Calibri" w:cs="Calibri"/>
          <w:color w:val="002060"/>
          <w:sz w:val="22"/>
          <w:szCs w:val="22"/>
        </w:rPr>
        <w:t xml:space="preserve">. Stanowiska czekają na analityków, </w:t>
      </w:r>
      <w:r w:rsidR="00882EB0">
        <w:rPr>
          <w:rFonts w:ascii="Calibri" w:hAnsi="Calibri" w:cs="Calibri"/>
          <w:color w:val="002060"/>
          <w:sz w:val="22"/>
          <w:szCs w:val="22"/>
        </w:rPr>
        <w:t>ekspertów</w:t>
      </w:r>
      <w:r w:rsidR="00882EB0" w:rsidRPr="003551A1">
        <w:rPr>
          <w:rFonts w:ascii="Calibri" w:hAnsi="Calibri" w:cs="Calibri"/>
          <w:color w:val="002060"/>
          <w:sz w:val="22"/>
          <w:szCs w:val="22"/>
        </w:rPr>
        <w:t xml:space="preserve"> ds. cyfryzacji zajmujących się wdrażaniem rozwiązań informatycznych w </w:t>
      </w:r>
      <w:r w:rsidR="00882EB0" w:rsidRPr="003551A1">
        <w:rPr>
          <w:rFonts w:ascii="Calibri" w:hAnsi="Calibri" w:cs="Calibri"/>
          <w:color w:val="002060"/>
          <w:sz w:val="22"/>
          <w:szCs w:val="22"/>
        </w:rPr>
        <w:lastRenderedPageBreak/>
        <w:t>instytucjach publicznych czy ekspertów ds. bezpieczeństwa danych.</w:t>
      </w:r>
      <w:r w:rsidR="00882EB0">
        <w:rPr>
          <w:rFonts w:ascii="Calibri" w:hAnsi="Calibri" w:cs="Calibri"/>
          <w:color w:val="002060"/>
          <w:sz w:val="22"/>
          <w:szCs w:val="22"/>
        </w:rPr>
        <w:t xml:space="preserve"> W tym sektorze już niebawem mogą być potrzebni kolejni specjaliści m.in. od AI, bo m</w:t>
      </w:r>
      <w:r w:rsidR="003551A1" w:rsidRPr="003551A1">
        <w:rPr>
          <w:rFonts w:ascii="Calibri" w:hAnsi="Calibri" w:cs="Calibri"/>
          <w:color w:val="002060"/>
          <w:sz w:val="22"/>
          <w:szCs w:val="22"/>
        </w:rPr>
        <w:t>inister cyfryzacji</w:t>
      </w:r>
      <w:r w:rsidR="0061486C">
        <w:rPr>
          <w:rFonts w:ascii="Calibri" w:hAnsi="Calibri" w:cs="Calibri"/>
          <w:color w:val="002060"/>
          <w:sz w:val="22"/>
          <w:szCs w:val="22"/>
        </w:rPr>
        <w:t>,</w:t>
      </w:r>
      <w:r w:rsidR="003551A1" w:rsidRPr="003551A1">
        <w:rPr>
          <w:rFonts w:ascii="Calibri" w:hAnsi="Calibri" w:cs="Calibri"/>
          <w:color w:val="002060"/>
          <w:sz w:val="22"/>
          <w:szCs w:val="22"/>
        </w:rPr>
        <w:t xml:space="preserve"> Krzysztof Gawkowski</w:t>
      </w:r>
      <w:r w:rsidR="0061486C">
        <w:rPr>
          <w:rFonts w:ascii="Calibri" w:hAnsi="Calibri" w:cs="Calibri"/>
          <w:color w:val="002060"/>
          <w:sz w:val="22"/>
          <w:szCs w:val="22"/>
        </w:rPr>
        <w:t>,</w:t>
      </w:r>
      <w:r w:rsidR="003551A1" w:rsidRPr="003551A1">
        <w:rPr>
          <w:rFonts w:ascii="Calibri" w:hAnsi="Calibri" w:cs="Calibri"/>
          <w:color w:val="002060"/>
          <w:sz w:val="22"/>
          <w:szCs w:val="22"/>
        </w:rPr>
        <w:t xml:space="preserve"> powołał zespół doradczy </w:t>
      </w:r>
      <w:r w:rsidR="00882EB0">
        <w:rPr>
          <w:rFonts w:ascii="Calibri" w:hAnsi="Calibri" w:cs="Calibri"/>
          <w:color w:val="002060"/>
          <w:sz w:val="22"/>
          <w:szCs w:val="22"/>
        </w:rPr>
        <w:t>„</w:t>
      </w:r>
      <w:r w:rsidR="003551A1" w:rsidRPr="003551A1">
        <w:rPr>
          <w:rFonts w:ascii="Calibri" w:hAnsi="Calibri" w:cs="Calibri"/>
          <w:color w:val="002060"/>
          <w:sz w:val="22"/>
          <w:szCs w:val="22"/>
        </w:rPr>
        <w:t>Sztuczna inteligencja dla Polski</w:t>
      </w:r>
      <w:r w:rsidR="00882EB0">
        <w:rPr>
          <w:rFonts w:ascii="Calibri" w:hAnsi="Calibri" w:cs="Calibri"/>
          <w:color w:val="002060"/>
          <w:sz w:val="22"/>
          <w:szCs w:val="22"/>
        </w:rPr>
        <w:t>”</w:t>
      </w:r>
      <w:r w:rsidR="003551A1" w:rsidRPr="003551A1">
        <w:rPr>
          <w:rFonts w:ascii="Calibri" w:hAnsi="Calibri" w:cs="Calibri"/>
          <w:color w:val="002060"/>
          <w:sz w:val="22"/>
          <w:szCs w:val="22"/>
        </w:rPr>
        <w:t xml:space="preserve">, który będzie opracowywał rekomendacje wykorzystania AI dla usprawnienia konkretnych obszarów działania państwa. Inicjatorzy grupy określili na start 10 obszarów, w których sztuczna inteligencja ma szansę realnie i mierzalnie usprawnić działanie państwa – to zagadnienia z dziedziny bezpieczeństwa, edukacji, zdrowia publicznego, skutecznego państwa oraz rozwoju, w których AI może pozwolić na zwiększenie efektywności, eliminację barier lub lepsze planowanie. </w:t>
      </w:r>
      <w:r w:rsidR="00882EB0">
        <w:rPr>
          <w:rFonts w:ascii="Calibri" w:hAnsi="Calibri" w:cs="Calibri"/>
          <w:color w:val="002060"/>
          <w:sz w:val="22"/>
          <w:szCs w:val="22"/>
        </w:rPr>
        <w:t xml:space="preserve">Bez IT nie poradzi sobie również </w:t>
      </w:r>
      <w:r w:rsidR="00882EB0" w:rsidRPr="00882EB0">
        <w:rPr>
          <w:rFonts w:ascii="Calibri" w:hAnsi="Calibri" w:cs="Calibri"/>
          <w:b/>
          <w:bCs/>
          <w:color w:val="002060"/>
          <w:sz w:val="22"/>
          <w:szCs w:val="22"/>
        </w:rPr>
        <w:t>edukacja</w:t>
      </w:r>
      <w:r w:rsidR="00882EB0">
        <w:rPr>
          <w:rFonts w:ascii="Calibri" w:hAnsi="Calibri" w:cs="Calibri"/>
          <w:color w:val="002060"/>
          <w:sz w:val="22"/>
          <w:szCs w:val="22"/>
        </w:rPr>
        <w:t xml:space="preserve">, która korzysta z technologii </w:t>
      </w:r>
      <w:r w:rsidR="00514C5A">
        <w:rPr>
          <w:rFonts w:ascii="Calibri" w:hAnsi="Calibri" w:cs="Calibri"/>
          <w:color w:val="002060"/>
          <w:sz w:val="22"/>
          <w:szCs w:val="22"/>
        </w:rPr>
        <w:t xml:space="preserve">w coraz większym zakresie. </w:t>
      </w:r>
      <w:r w:rsidR="003551A1" w:rsidRPr="003551A1">
        <w:rPr>
          <w:rFonts w:ascii="Calibri" w:hAnsi="Calibri" w:cs="Calibri"/>
          <w:color w:val="002060"/>
          <w:sz w:val="22"/>
          <w:szCs w:val="22"/>
        </w:rPr>
        <w:t>W oparciu o rejestr POL-on, w roku akademickim 2022/23 w Polsce działało 359 uczelni.</w:t>
      </w:r>
      <w:r w:rsidR="00514C5A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514C5A" w:rsidRPr="003551A1">
        <w:rPr>
          <w:rFonts w:ascii="Calibri" w:hAnsi="Calibri" w:cs="Calibri"/>
          <w:color w:val="002060"/>
          <w:sz w:val="22"/>
          <w:szCs w:val="22"/>
        </w:rPr>
        <w:t>Ponad 141 tys. studentów i 93 812 uczniów ze 172 uczelni wyższych oraz 8611 szkół korzysta z mLegitymacji.</w:t>
      </w:r>
      <w:r w:rsidR="00514C5A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3551A1" w:rsidRPr="003551A1">
        <w:rPr>
          <w:rFonts w:ascii="Calibri" w:hAnsi="Calibri" w:cs="Calibri"/>
          <w:color w:val="002060"/>
          <w:sz w:val="22"/>
          <w:szCs w:val="22"/>
        </w:rPr>
        <w:t>Prawie wszyscy nauczyciele w swojej pracy dydaktycznej wykorzystują interaktywne tablice oraz projektory (98%) oraz włączają do programu nauczania różnorodne formy multimedialne (97%)</w:t>
      </w:r>
      <w:r w:rsidR="00514C5A">
        <w:rPr>
          <w:rFonts w:ascii="Calibri" w:hAnsi="Calibri" w:cs="Calibri"/>
          <w:color w:val="002060"/>
          <w:sz w:val="22"/>
          <w:szCs w:val="22"/>
        </w:rPr>
        <w:t xml:space="preserve">. </w:t>
      </w:r>
      <w:r w:rsidR="003551A1" w:rsidRPr="003551A1">
        <w:rPr>
          <w:rFonts w:ascii="Calibri" w:hAnsi="Calibri" w:cs="Calibri"/>
          <w:color w:val="002060"/>
          <w:sz w:val="22"/>
          <w:szCs w:val="22"/>
        </w:rPr>
        <w:t>Dziewięciu na dziesięciu nauczycieli korzysta także z platform e-learningowych do dostarczania materiałów edukacyjnych (90%) lub innych platform czy aplikacji edukacyjnych dostarczających lekcje i gry edukacyjne (87%)</w:t>
      </w:r>
      <w:r w:rsidR="00514C5A">
        <w:rPr>
          <w:rFonts w:ascii="Calibri" w:hAnsi="Calibri" w:cs="Calibri"/>
          <w:color w:val="002060"/>
          <w:sz w:val="22"/>
          <w:szCs w:val="22"/>
        </w:rPr>
        <w:t>.</w:t>
      </w:r>
      <w:r w:rsidR="003551A1" w:rsidRPr="003551A1">
        <w:rPr>
          <w:rFonts w:ascii="Calibri" w:hAnsi="Calibri" w:cs="Calibri"/>
          <w:color w:val="002060"/>
          <w:sz w:val="22"/>
          <w:szCs w:val="22"/>
        </w:rPr>
        <w:t xml:space="preserve"> Duża część nauczycieli wykorzystuje platformy do udostępniania plików takie jak Google Drive, Dropbox (68%) lub narzędzia do współpracy grupowej np. Google Docs, Microsoft 365 (62%). Połowa (49%) korzysta z platform służących do oceny pracy uczniów online (raport Cyfrowa szkoła 4.0.).</w:t>
      </w:r>
    </w:p>
    <w:p w14:paraId="77A962E4" w14:textId="6E3C682D" w:rsidR="00E80B1B" w:rsidRPr="00611B5A" w:rsidRDefault="004C7F1D" w:rsidP="00184D91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611B5A">
        <w:rPr>
          <w:rFonts w:asciiTheme="minorHAnsi" w:hAnsiTheme="minorHAnsi" w:cstheme="minorHAnsi"/>
          <w:b/>
          <w:color w:val="002060"/>
          <w:sz w:val="22"/>
          <w:szCs w:val="22"/>
        </w:rPr>
        <w:t>************</w:t>
      </w:r>
    </w:p>
    <w:p w14:paraId="41011F83" w14:textId="1B975C9F" w:rsidR="00CD3F5B" w:rsidRDefault="00CD3F5B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7D823DCC" w14:textId="4D93FA96" w:rsidR="005C23D0" w:rsidRPr="00D35019" w:rsidRDefault="005C23D0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>*************</w:t>
      </w:r>
    </w:p>
    <w:p w14:paraId="4DF2F9F7" w14:textId="4F55FE57" w:rsidR="00370E5A" w:rsidRPr="00D35019" w:rsidRDefault="00370E5A" w:rsidP="00370E5A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b/>
          <w:color w:val="002060"/>
          <w:sz w:val="20"/>
          <w:szCs w:val="20"/>
        </w:rPr>
        <w:t>Biuro prasowe</w:t>
      </w:r>
      <w:r w:rsidR="000B298E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14:paraId="7D6C64B3" w14:textId="77777777" w:rsidR="00370E5A" w:rsidRPr="00D35019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Kamila Tyniec</w:t>
      </w:r>
    </w:p>
    <w:p w14:paraId="42601D6A" w14:textId="77777777" w:rsidR="00370E5A" w:rsidRPr="005B5E15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e-mail: </w:t>
      </w:r>
      <w:hyperlink r:id="rId8" w:history="1">
        <w:r w:rsidRPr="005B5E15">
          <w:rPr>
            <w:rStyle w:val="Hipercze"/>
            <w:rFonts w:asciiTheme="minorHAnsi" w:hAnsiTheme="minorHAnsi" w:cstheme="minorHAnsi"/>
            <w:sz w:val="20"/>
            <w:szCs w:val="20"/>
          </w:rPr>
          <w:t>k.tyniec@bepr.pl</w:t>
        </w:r>
      </w:hyperlink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3603FE32" w14:textId="70447F1E" w:rsidR="00DF5583" w:rsidRPr="00D35019" w:rsidRDefault="00370E5A" w:rsidP="0078550F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kom. +48 500 690 965</w:t>
      </w:r>
    </w:p>
    <w:sectPr w:rsidR="00DF5583" w:rsidRPr="00D35019" w:rsidSect="002A7E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5EEA3" w14:textId="77777777" w:rsidR="005A7797" w:rsidRDefault="005A7797" w:rsidP="00B332FF">
      <w:r>
        <w:separator/>
      </w:r>
    </w:p>
  </w:endnote>
  <w:endnote w:type="continuationSeparator" w:id="0">
    <w:p w14:paraId="0D40F646" w14:textId="77777777" w:rsidR="005A7797" w:rsidRDefault="005A7797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C842" w14:textId="77777777" w:rsidR="00B332FF" w:rsidRDefault="00F92323" w:rsidP="004903D7">
    <w:pPr>
      <w:pStyle w:val="Stopka"/>
      <w:jc w:val="center"/>
    </w:pPr>
    <w:r w:rsidRPr="00656E61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ABF683" wp14:editId="351CDEAD">
          <wp:simplePos x="0" y="0"/>
          <wp:positionH relativeFrom="margin">
            <wp:posOffset>1594485</wp:posOffset>
          </wp:positionH>
          <wp:positionV relativeFrom="paragraph">
            <wp:posOffset>-215376</wp:posOffset>
          </wp:positionV>
          <wp:extent cx="2569845" cy="788035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owa_stopka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E61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F975995" wp14:editId="5C546E96">
          <wp:simplePos x="0" y="0"/>
          <wp:positionH relativeFrom="margin">
            <wp:posOffset>156210</wp:posOffset>
          </wp:positionH>
          <wp:positionV relativeFrom="margin">
            <wp:posOffset>8232775</wp:posOffset>
          </wp:positionV>
          <wp:extent cx="5445760" cy="735330"/>
          <wp:effectExtent l="0" t="0" r="254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BB9EE" w14:textId="77777777" w:rsidR="005A7797" w:rsidRDefault="005A7797" w:rsidP="00B332FF">
      <w:r>
        <w:separator/>
      </w:r>
    </w:p>
  </w:footnote>
  <w:footnote w:type="continuationSeparator" w:id="0">
    <w:p w14:paraId="53659D0F" w14:textId="77777777" w:rsidR="005A7797" w:rsidRDefault="005A7797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9046" w14:textId="77777777" w:rsidR="000924FC" w:rsidRDefault="00257792" w:rsidP="00AA7EA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E130B17" wp14:editId="4B1C6DD4">
          <wp:simplePos x="0" y="0"/>
          <wp:positionH relativeFrom="column">
            <wp:posOffset>-552450</wp:posOffset>
          </wp:positionH>
          <wp:positionV relativeFrom="paragraph">
            <wp:posOffset>-218493</wp:posOffset>
          </wp:positionV>
          <wp:extent cx="1538494" cy="42177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68" r="-5319"/>
                  <a:stretch/>
                </pic:blipFill>
                <pic:spPr bwMode="auto">
                  <a:xfrm>
                    <a:off x="0" y="0"/>
                    <a:ext cx="1538494" cy="421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4B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15115C1" wp14:editId="6EBC34BF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58F2" w14:textId="77777777" w:rsidR="00AA7EA1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1D17F756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B78534B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NIP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584-27-39-004</w:t>
                          </w: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; REGON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360182321</w:t>
                          </w:r>
                        </w:p>
                        <w:p w14:paraId="12202EC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15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2E2358F2" w14:textId="77777777" w:rsidR="00AA7EA1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1D17F756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B78534B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NIP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584-27-39-004</w:t>
                    </w: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; REGON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360182321</w:t>
                    </w:r>
                  </w:p>
                  <w:p w14:paraId="12202EC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7EA1">
      <w:tab/>
    </w:r>
  </w:p>
  <w:p w14:paraId="5382D307" w14:textId="77777777" w:rsidR="000924FC" w:rsidRDefault="000924FC">
    <w:pPr>
      <w:pStyle w:val="Nagwek"/>
    </w:pPr>
  </w:p>
  <w:p w14:paraId="5CE68849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4086F6" wp14:editId="578663B5">
          <wp:simplePos x="0" y="0"/>
          <wp:positionH relativeFrom="column">
            <wp:posOffset>-614045</wp:posOffset>
          </wp:positionH>
          <wp:positionV relativeFrom="paragraph">
            <wp:posOffset>676275</wp:posOffset>
          </wp:positionV>
          <wp:extent cx="165371" cy="80105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" cy="885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3E1D"/>
    <w:multiLevelType w:val="multilevel"/>
    <w:tmpl w:val="3CB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70240"/>
    <w:multiLevelType w:val="hybridMultilevel"/>
    <w:tmpl w:val="1A1E3B64"/>
    <w:lvl w:ilvl="0" w:tplc="5330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00CA"/>
    <w:multiLevelType w:val="hybridMultilevel"/>
    <w:tmpl w:val="E080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160B2"/>
    <w:multiLevelType w:val="hybridMultilevel"/>
    <w:tmpl w:val="A4D0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3B13"/>
    <w:multiLevelType w:val="hybridMultilevel"/>
    <w:tmpl w:val="28E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B0E5A"/>
    <w:multiLevelType w:val="hybridMultilevel"/>
    <w:tmpl w:val="8E84B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67417"/>
    <w:multiLevelType w:val="multilevel"/>
    <w:tmpl w:val="E426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5137847"/>
    <w:multiLevelType w:val="multilevel"/>
    <w:tmpl w:val="F79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C781B"/>
    <w:multiLevelType w:val="multilevel"/>
    <w:tmpl w:val="E52EA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082CCE"/>
    <w:multiLevelType w:val="hybridMultilevel"/>
    <w:tmpl w:val="36CCA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700D0"/>
    <w:multiLevelType w:val="hybridMultilevel"/>
    <w:tmpl w:val="36E8ADD8"/>
    <w:lvl w:ilvl="0" w:tplc="7BC847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86B21"/>
    <w:multiLevelType w:val="hybridMultilevel"/>
    <w:tmpl w:val="61F6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0CB1"/>
    <w:multiLevelType w:val="multilevel"/>
    <w:tmpl w:val="0F2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275100"/>
    <w:multiLevelType w:val="hybridMultilevel"/>
    <w:tmpl w:val="8542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52BA1"/>
    <w:multiLevelType w:val="hybridMultilevel"/>
    <w:tmpl w:val="F83CD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E3620"/>
    <w:multiLevelType w:val="hybridMultilevel"/>
    <w:tmpl w:val="471A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246A5"/>
    <w:multiLevelType w:val="hybridMultilevel"/>
    <w:tmpl w:val="F98C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F206D"/>
    <w:multiLevelType w:val="hybridMultilevel"/>
    <w:tmpl w:val="5BF0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A12D1"/>
    <w:multiLevelType w:val="hybridMultilevel"/>
    <w:tmpl w:val="42F2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C2399"/>
    <w:multiLevelType w:val="multilevel"/>
    <w:tmpl w:val="B8F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8D2671"/>
    <w:multiLevelType w:val="multilevel"/>
    <w:tmpl w:val="024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A7C8B"/>
    <w:multiLevelType w:val="hybridMultilevel"/>
    <w:tmpl w:val="4DE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D057B"/>
    <w:multiLevelType w:val="multilevel"/>
    <w:tmpl w:val="FA1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B2B68"/>
    <w:multiLevelType w:val="multilevel"/>
    <w:tmpl w:val="E8D2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004A4"/>
    <w:multiLevelType w:val="hybridMultilevel"/>
    <w:tmpl w:val="85FC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9835D95"/>
    <w:multiLevelType w:val="multilevel"/>
    <w:tmpl w:val="D0B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380469"/>
    <w:multiLevelType w:val="multilevel"/>
    <w:tmpl w:val="C7E6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48490C"/>
    <w:multiLevelType w:val="hybridMultilevel"/>
    <w:tmpl w:val="306E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6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175209">
    <w:abstractNumId w:val="18"/>
  </w:num>
  <w:num w:numId="3" w16cid:durableId="383531110">
    <w:abstractNumId w:val="28"/>
  </w:num>
  <w:num w:numId="4" w16cid:durableId="143131178">
    <w:abstractNumId w:val="8"/>
  </w:num>
  <w:num w:numId="5" w16cid:durableId="195124147">
    <w:abstractNumId w:val="25"/>
  </w:num>
  <w:num w:numId="6" w16cid:durableId="64107586">
    <w:abstractNumId w:val="11"/>
  </w:num>
  <w:num w:numId="7" w16cid:durableId="1808156605">
    <w:abstractNumId w:val="31"/>
  </w:num>
  <w:num w:numId="8" w16cid:durableId="929780594">
    <w:abstractNumId w:val="3"/>
  </w:num>
  <w:num w:numId="9" w16cid:durableId="757948367">
    <w:abstractNumId w:val="22"/>
  </w:num>
  <w:num w:numId="10" w16cid:durableId="656685560">
    <w:abstractNumId w:val="34"/>
  </w:num>
  <w:num w:numId="11" w16cid:durableId="1975138187">
    <w:abstractNumId w:val="14"/>
  </w:num>
  <w:num w:numId="12" w16cid:durableId="730034647">
    <w:abstractNumId w:val="26"/>
  </w:num>
  <w:num w:numId="13" w16cid:durableId="1104299966">
    <w:abstractNumId w:val="2"/>
  </w:num>
  <w:num w:numId="14" w16cid:durableId="1531842224">
    <w:abstractNumId w:val="6"/>
  </w:num>
  <w:num w:numId="15" w16cid:durableId="597449328">
    <w:abstractNumId w:val="16"/>
  </w:num>
  <w:num w:numId="16" w16cid:durableId="867107479">
    <w:abstractNumId w:val="20"/>
  </w:num>
  <w:num w:numId="17" w16cid:durableId="1427114961">
    <w:abstractNumId w:val="13"/>
  </w:num>
  <w:num w:numId="18" w16cid:durableId="973604957">
    <w:abstractNumId w:val="9"/>
  </w:num>
  <w:num w:numId="19" w16cid:durableId="431361786">
    <w:abstractNumId w:val="27"/>
  </w:num>
  <w:num w:numId="20" w16cid:durableId="1616257087">
    <w:abstractNumId w:val="15"/>
  </w:num>
  <w:num w:numId="21" w16cid:durableId="849414057">
    <w:abstractNumId w:val="5"/>
  </w:num>
  <w:num w:numId="22" w16cid:durableId="493762290">
    <w:abstractNumId w:val="7"/>
  </w:num>
  <w:num w:numId="23" w16cid:durableId="1676613449">
    <w:abstractNumId w:val="10"/>
  </w:num>
  <w:num w:numId="24" w16cid:durableId="1867599695">
    <w:abstractNumId w:val="0"/>
  </w:num>
  <w:num w:numId="25" w16cid:durableId="773330374">
    <w:abstractNumId w:val="29"/>
  </w:num>
  <w:num w:numId="26" w16cid:durableId="1890454907">
    <w:abstractNumId w:val="33"/>
  </w:num>
  <w:num w:numId="27" w16cid:durableId="1027755178">
    <w:abstractNumId w:val="23"/>
  </w:num>
  <w:num w:numId="28" w16cid:durableId="1898205515">
    <w:abstractNumId w:val="24"/>
  </w:num>
  <w:num w:numId="29" w16cid:durableId="482627353">
    <w:abstractNumId w:val="32"/>
  </w:num>
  <w:num w:numId="30" w16cid:durableId="2055499398">
    <w:abstractNumId w:val="19"/>
  </w:num>
  <w:num w:numId="31" w16cid:durableId="2079555252">
    <w:abstractNumId w:val="4"/>
  </w:num>
  <w:num w:numId="32" w16cid:durableId="241566611">
    <w:abstractNumId w:val="17"/>
  </w:num>
  <w:num w:numId="33" w16cid:durableId="608897443">
    <w:abstractNumId w:val="30"/>
  </w:num>
  <w:num w:numId="34" w16cid:durableId="1592083631">
    <w:abstractNumId w:val="12"/>
  </w:num>
  <w:num w:numId="35" w16cid:durableId="1099444793">
    <w:abstractNumId w:val="1"/>
  </w:num>
  <w:num w:numId="36" w16cid:durableId="11273116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5C"/>
    <w:rsid w:val="00003AA8"/>
    <w:rsid w:val="00004779"/>
    <w:rsid w:val="00013D3F"/>
    <w:rsid w:val="000151BA"/>
    <w:rsid w:val="00015E32"/>
    <w:rsid w:val="000161FA"/>
    <w:rsid w:val="0001655B"/>
    <w:rsid w:val="00016DA9"/>
    <w:rsid w:val="00017319"/>
    <w:rsid w:val="000263E5"/>
    <w:rsid w:val="00027043"/>
    <w:rsid w:val="000300CB"/>
    <w:rsid w:val="00032403"/>
    <w:rsid w:val="00032BB7"/>
    <w:rsid w:val="00032D86"/>
    <w:rsid w:val="00035A48"/>
    <w:rsid w:val="00036A2D"/>
    <w:rsid w:val="00043884"/>
    <w:rsid w:val="00046196"/>
    <w:rsid w:val="000476F0"/>
    <w:rsid w:val="00050A3E"/>
    <w:rsid w:val="000516EF"/>
    <w:rsid w:val="00052FF6"/>
    <w:rsid w:val="00053A50"/>
    <w:rsid w:val="0005500C"/>
    <w:rsid w:val="0005602C"/>
    <w:rsid w:val="00057338"/>
    <w:rsid w:val="000575E5"/>
    <w:rsid w:val="0006333F"/>
    <w:rsid w:val="00067ED5"/>
    <w:rsid w:val="00070D8D"/>
    <w:rsid w:val="000749DB"/>
    <w:rsid w:val="00075DD0"/>
    <w:rsid w:val="00082F9B"/>
    <w:rsid w:val="00084B80"/>
    <w:rsid w:val="000852FF"/>
    <w:rsid w:val="00087080"/>
    <w:rsid w:val="0009081C"/>
    <w:rsid w:val="000924FC"/>
    <w:rsid w:val="00093C81"/>
    <w:rsid w:val="00096747"/>
    <w:rsid w:val="000A0037"/>
    <w:rsid w:val="000A0277"/>
    <w:rsid w:val="000A2B8A"/>
    <w:rsid w:val="000B150D"/>
    <w:rsid w:val="000B2700"/>
    <w:rsid w:val="000B298E"/>
    <w:rsid w:val="000B54D5"/>
    <w:rsid w:val="000B74EF"/>
    <w:rsid w:val="000B76FE"/>
    <w:rsid w:val="000C0EE4"/>
    <w:rsid w:val="000C60C2"/>
    <w:rsid w:val="000D2D07"/>
    <w:rsid w:val="000D5952"/>
    <w:rsid w:val="000D70AC"/>
    <w:rsid w:val="000D7425"/>
    <w:rsid w:val="000E00E2"/>
    <w:rsid w:val="000E0D1E"/>
    <w:rsid w:val="000E18F0"/>
    <w:rsid w:val="000E264F"/>
    <w:rsid w:val="000E3712"/>
    <w:rsid w:val="000E3D77"/>
    <w:rsid w:val="000E4A5D"/>
    <w:rsid w:val="000E4EC3"/>
    <w:rsid w:val="000E5533"/>
    <w:rsid w:val="000E5EA3"/>
    <w:rsid w:val="000E6326"/>
    <w:rsid w:val="000F47DC"/>
    <w:rsid w:val="000F7F48"/>
    <w:rsid w:val="00102784"/>
    <w:rsid w:val="00103C97"/>
    <w:rsid w:val="0010475D"/>
    <w:rsid w:val="00104938"/>
    <w:rsid w:val="00106A4F"/>
    <w:rsid w:val="001078A0"/>
    <w:rsid w:val="00110090"/>
    <w:rsid w:val="00110862"/>
    <w:rsid w:val="00110F64"/>
    <w:rsid w:val="00113ED4"/>
    <w:rsid w:val="00113F7A"/>
    <w:rsid w:val="00114128"/>
    <w:rsid w:val="00114250"/>
    <w:rsid w:val="00115D96"/>
    <w:rsid w:val="001164A7"/>
    <w:rsid w:val="00121C28"/>
    <w:rsid w:val="001237A6"/>
    <w:rsid w:val="00124433"/>
    <w:rsid w:val="00125316"/>
    <w:rsid w:val="00126635"/>
    <w:rsid w:val="0012759F"/>
    <w:rsid w:val="00127E58"/>
    <w:rsid w:val="00131071"/>
    <w:rsid w:val="001335BE"/>
    <w:rsid w:val="00134C43"/>
    <w:rsid w:val="00135955"/>
    <w:rsid w:val="00137CC1"/>
    <w:rsid w:val="001404AA"/>
    <w:rsid w:val="00142592"/>
    <w:rsid w:val="001427E1"/>
    <w:rsid w:val="001432D5"/>
    <w:rsid w:val="001449BF"/>
    <w:rsid w:val="001467A5"/>
    <w:rsid w:val="00147C17"/>
    <w:rsid w:val="00155C0F"/>
    <w:rsid w:val="00155F5F"/>
    <w:rsid w:val="00160B3B"/>
    <w:rsid w:val="00161D6B"/>
    <w:rsid w:val="001670B0"/>
    <w:rsid w:val="00170018"/>
    <w:rsid w:val="00170C1D"/>
    <w:rsid w:val="00174994"/>
    <w:rsid w:val="00176386"/>
    <w:rsid w:val="00180098"/>
    <w:rsid w:val="001830EB"/>
    <w:rsid w:val="001834B1"/>
    <w:rsid w:val="00184D91"/>
    <w:rsid w:val="00191033"/>
    <w:rsid w:val="00192256"/>
    <w:rsid w:val="00194169"/>
    <w:rsid w:val="00194198"/>
    <w:rsid w:val="00194E05"/>
    <w:rsid w:val="00197370"/>
    <w:rsid w:val="001973C7"/>
    <w:rsid w:val="001A3193"/>
    <w:rsid w:val="001A3B2A"/>
    <w:rsid w:val="001A4E30"/>
    <w:rsid w:val="001A559E"/>
    <w:rsid w:val="001A56CA"/>
    <w:rsid w:val="001A5F92"/>
    <w:rsid w:val="001A70C1"/>
    <w:rsid w:val="001B06F9"/>
    <w:rsid w:val="001B19DA"/>
    <w:rsid w:val="001B2016"/>
    <w:rsid w:val="001B210E"/>
    <w:rsid w:val="001B2F52"/>
    <w:rsid w:val="001B5E63"/>
    <w:rsid w:val="001B7CCF"/>
    <w:rsid w:val="001C15A0"/>
    <w:rsid w:val="001C5ADB"/>
    <w:rsid w:val="001C711B"/>
    <w:rsid w:val="001D32F0"/>
    <w:rsid w:val="001D41E2"/>
    <w:rsid w:val="001D5DB7"/>
    <w:rsid w:val="001D6159"/>
    <w:rsid w:val="001D6575"/>
    <w:rsid w:val="001D6B09"/>
    <w:rsid w:val="001D793C"/>
    <w:rsid w:val="001E0D16"/>
    <w:rsid w:val="001E2C1C"/>
    <w:rsid w:val="001E623B"/>
    <w:rsid w:val="001E6AF9"/>
    <w:rsid w:val="001E759B"/>
    <w:rsid w:val="001E7F26"/>
    <w:rsid w:val="001F2008"/>
    <w:rsid w:val="001F32D0"/>
    <w:rsid w:val="001F4D12"/>
    <w:rsid w:val="001F59A4"/>
    <w:rsid w:val="001F75ED"/>
    <w:rsid w:val="00200393"/>
    <w:rsid w:val="00206587"/>
    <w:rsid w:val="002069FB"/>
    <w:rsid w:val="0020700C"/>
    <w:rsid w:val="00210F04"/>
    <w:rsid w:val="00211134"/>
    <w:rsid w:val="002140F6"/>
    <w:rsid w:val="0021569F"/>
    <w:rsid w:val="00220F4C"/>
    <w:rsid w:val="00226A9B"/>
    <w:rsid w:val="00227F40"/>
    <w:rsid w:val="002300F2"/>
    <w:rsid w:val="002309B3"/>
    <w:rsid w:val="00230BD2"/>
    <w:rsid w:val="00235D2E"/>
    <w:rsid w:val="002371AA"/>
    <w:rsid w:val="00242A04"/>
    <w:rsid w:val="00242A20"/>
    <w:rsid w:val="00243ABB"/>
    <w:rsid w:val="00243C58"/>
    <w:rsid w:val="00246DEC"/>
    <w:rsid w:val="0025210C"/>
    <w:rsid w:val="0025377A"/>
    <w:rsid w:val="00257792"/>
    <w:rsid w:val="00260F1B"/>
    <w:rsid w:val="0026215F"/>
    <w:rsid w:val="0026539E"/>
    <w:rsid w:val="00265CBC"/>
    <w:rsid w:val="002707A1"/>
    <w:rsid w:val="00271838"/>
    <w:rsid w:val="0027271F"/>
    <w:rsid w:val="0027284C"/>
    <w:rsid w:val="00280296"/>
    <w:rsid w:val="002816FB"/>
    <w:rsid w:val="002827C9"/>
    <w:rsid w:val="00282A18"/>
    <w:rsid w:val="00283705"/>
    <w:rsid w:val="0028411B"/>
    <w:rsid w:val="00284E07"/>
    <w:rsid w:val="0028515D"/>
    <w:rsid w:val="00285BAD"/>
    <w:rsid w:val="00286391"/>
    <w:rsid w:val="002876E2"/>
    <w:rsid w:val="00287E3A"/>
    <w:rsid w:val="00293101"/>
    <w:rsid w:val="002967A2"/>
    <w:rsid w:val="00297783"/>
    <w:rsid w:val="00297D22"/>
    <w:rsid w:val="002A2826"/>
    <w:rsid w:val="002A344A"/>
    <w:rsid w:val="002A3B89"/>
    <w:rsid w:val="002A44DA"/>
    <w:rsid w:val="002A6477"/>
    <w:rsid w:val="002A665A"/>
    <w:rsid w:val="002A669D"/>
    <w:rsid w:val="002A7ED5"/>
    <w:rsid w:val="002B3D41"/>
    <w:rsid w:val="002B552F"/>
    <w:rsid w:val="002C1934"/>
    <w:rsid w:val="002C3461"/>
    <w:rsid w:val="002C51C1"/>
    <w:rsid w:val="002C796E"/>
    <w:rsid w:val="002D1CC4"/>
    <w:rsid w:val="002D3216"/>
    <w:rsid w:val="002D496F"/>
    <w:rsid w:val="002D4CA9"/>
    <w:rsid w:val="002D716A"/>
    <w:rsid w:val="002D73A9"/>
    <w:rsid w:val="002D7609"/>
    <w:rsid w:val="002E357C"/>
    <w:rsid w:val="002E53FC"/>
    <w:rsid w:val="002E63A2"/>
    <w:rsid w:val="002E7653"/>
    <w:rsid w:val="002F018C"/>
    <w:rsid w:val="002F3FCA"/>
    <w:rsid w:val="002F5AE2"/>
    <w:rsid w:val="002F6EF1"/>
    <w:rsid w:val="002F7021"/>
    <w:rsid w:val="002F7ED8"/>
    <w:rsid w:val="00302387"/>
    <w:rsid w:val="00305B22"/>
    <w:rsid w:val="003102E5"/>
    <w:rsid w:val="00311810"/>
    <w:rsid w:val="00312192"/>
    <w:rsid w:val="00314AC0"/>
    <w:rsid w:val="00317487"/>
    <w:rsid w:val="00323B4B"/>
    <w:rsid w:val="00323BFE"/>
    <w:rsid w:val="00333296"/>
    <w:rsid w:val="0033376D"/>
    <w:rsid w:val="00336968"/>
    <w:rsid w:val="00337A02"/>
    <w:rsid w:val="00340EFB"/>
    <w:rsid w:val="00343FB3"/>
    <w:rsid w:val="003462B1"/>
    <w:rsid w:val="00346FC5"/>
    <w:rsid w:val="00347609"/>
    <w:rsid w:val="00347D97"/>
    <w:rsid w:val="00350919"/>
    <w:rsid w:val="003551A1"/>
    <w:rsid w:val="00356196"/>
    <w:rsid w:val="003612E7"/>
    <w:rsid w:val="00367E15"/>
    <w:rsid w:val="00370E5A"/>
    <w:rsid w:val="00374D71"/>
    <w:rsid w:val="00380762"/>
    <w:rsid w:val="003813ED"/>
    <w:rsid w:val="0038256F"/>
    <w:rsid w:val="00382C47"/>
    <w:rsid w:val="00386092"/>
    <w:rsid w:val="003861F2"/>
    <w:rsid w:val="00387DF2"/>
    <w:rsid w:val="00390A8F"/>
    <w:rsid w:val="003938E3"/>
    <w:rsid w:val="00396E53"/>
    <w:rsid w:val="00397D00"/>
    <w:rsid w:val="003A19F3"/>
    <w:rsid w:val="003A2C73"/>
    <w:rsid w:val="003A7456"/>
    <w:rsid w:val="003A7B89"/>
    <w:rsid w:val="003B045B"/>
    <w:rsid w:val="003B204C"/>
    <w:rsid w:val="003B2C2A"/>
    <w:rsid w:val="003B4FE5"/>
    <w:rsid w:val="003B635D"/>
    <w:rsid w:val="003B6C02"/>
    <w:rsid w:val="003C264B"/>
    <w:rsid w:val="003C3367"/>
    <w:rsid w:val="003C506C"/>
    <w:rsid w:val="003C6AE2"/>
    <w:rsid w:val="003D085C"/>
    <w:rsid w:val="003D17E4"/>
    <w:rsid w:val="003D49EE"/>
    <w:rsid w:val="003D4CD1"/>
    <w:rsid w:val="003D4FEA"/>
    <w:rsid w:val="003D61A8"/>
    <w:rsid w:val="003E18FC"/>
    <w:rsid w:val="003E2B54"/>
    <w:rsid w:val="003E6330"/>
    <w:rsid w:val="003E65D4"/>
    <w:rsid w:val="003E7F52"/>
    <w:rsid w:val="003F0C61"/>
    <w:rsid w:val="003F17A0"/>
    <w:rsid w:val="003F2822"/>
    <w:rsid w:val="003F76F0"/>
    <w:rsid w:val="004016DB"/>
    <w:rsid w:val="004029C4"/>
    <w:rsid w:val="00402AB0"/>
    <w:rsid w:val="0040347C"/>
    <w:rsid w:val="00404CC6"/>
    <w:rsid w:val="00404CD8"/>
    <w:rsid w:val="004057B7"/>
    <w:rsid w:val="00406FED"/>
    <w:rsid w:val="004100C2"/>
    <w:rsid w:val="004108F9"/>
    <w:rsid w:val="004112B9"/>
    <w:rsid w:val="00412FD9"/>
    <w:rsid w:val="004149EB"/>
    <w:rsid w:val="004164A5"/>
    <w:rsid w:val="00416B98"/>
    <w:rsid w:val="00424955"/>
    <w:rsid w:val="004325B0"/>
    <w:rsid w:val="004370DB"/>
    <w:rsid w:val="00442219"/>
    <w:rsid w:val="00443D5B"/>
    <w:rsid w:val="00444AEE"/>
    <w:rsid w:val="00444FED"/>
    <w:rsid w:val="0044580B"/>
    <w:rsid w:val="004473E1"/>
    <w:rsid w:val="00450316"/>
    <w:rsid w:val="0045038C"/>
    <w:rsid w:val="00451E70"/>
    <w:rsid w:val="00453FC8"/>
    <w:rsid w:val="00454537"/>
    <w:rsid w:val="00464183"/>
    <w:rsid w:val="004657FE"/>
    <w:rsid w:val="00465B97"/>
    <w:rsid w:val="00466882"/>
    <w:rsid w:val="004729DB"/>
    <w:rsid w:val="00474D03"/>
    <w:rsid w:val="00475410"/>
    <w:rsid w:val="00480645"/>
    <w:rsid w:val="00480791"/>
    <w:rsid w:val="004815B8"/>
    <w:rsid w:val="004903D7"/>
    <w:rsid w:val="00492895"/>
    <w:rsid w:val="00494640"/>
    <w:rsid w:val="00496280"/>
    <w:rsid w:val="00496E46"/>
    <w:rsid w:val="004975BC"/>
    <w:rsid w:val="00497EB1"/>
    <w:rsid w:val="004A1A6A"/>
    <w:rsid w:val="004A24EC"/>
    <w:rsid w:val="004A2A50"/>
    <w:rsid w:val="004A3011"/>
    <w:rsid w:val="004B18BE"/>
    <w:rsid w:val="004B4EE5"/>
    <w:rsid w:val="004B6BF5"/>
    <w:rsid w:val="004C0ACA"/>
    <w:rsid w:val="004C200B"/>
    <w:rsid w:val="004C3242"/>
    <w:rsid w:val="004C3910"/>
    <w:rsid w:val="004C651D"/>
    <w:rsid w:val="004C7F1D"/>
    <w:rsid w:val="004D0684"/>
    <w:rsid w:val="004D27BC"/>
    <w:rsid w:val="004D2E0F"/>
    <w:rsid w:val="004D3339"/>
    <w:rsid w:val="004D5A1D"/>
    <w:rsid w:val="004D6232"/>
    <w:rsid w:val="004D7823"/>
    <w:rsid w:val="004D7B13"/>
    <w:rsid w:val="004E3C6F"/>
    <w:rsid w:val="004E5C4C"/>
    <w:rsid w:val="004E6E15"/>
    <w:rsid w:val="004E7918"/>
    <w:rsid w:val="004F17F8"/>
    <w:rsid w:val="004F254B"/>
    <w:rsid w:val="004F4625"/>
    <w:rsid w:val="004F53A1"/>
    <w:rsid w:val="004F7242"/>
    <w:rsid w:val="004F7365"/>
    <w:rsid w:val="0050104D"/>
    <w:rsid w:val="005016A3"/>
    <w:rsid w:val="00501A94"/>
    <w:rsid w:val="00502B59"/>
    <w:rsid w:val="005075B0"/>
    <w:rsid w:val="00507EFB"/>
    <w:rsid w:val="00514044"/>
    <w:rsid w:val="00514C5A"/>
    <w:rsid w:val="00515835"/>
    <w:rsid w:val="00515D4A"/>
    <w:rsid w:val="00522CD6"/>
    <w:rsid w:val="00530C1C"/>
    <w:rsid w:val="0053432B"/>
    <w:rsid w:val="00534E3B"/>
    <w:rsid w:val="005357A0"/>
    <w:rsid w:val="00540F74"/>
    <w:rsid w:val="00543382"/>
    <w:rsid w:val="0054338D"/>
    <w:rsid w:val="00543834"/>
    <w:rsid w:val="005449AE"/>
    <w:rsid w:val="00550DA4"/>
    <w:rsid w:val="00553C96"/>
    <w:rsid w:val="00554D10"/>
    <w:rsid w:val="00562AC0"/>
    <w:rsid w:val="00565443"/>
    <w:rsid w:val="00567478"/>
    <w:rsid w:val="00570440"/>
    <w:rsid w:val="005705C7"/>
    <w:rsid w:val="00572431"/>
    <w:rsid w:val="005724DF"/>
    <w:rsid w:val="00572923"/>
    <w:rsid w:val="00572D05"/>
    <w:rsid w:val="0057380F"/>
    <w:rsid w:val="005755FA"/>
    <w:rsid w:val="005765C9"/>
    <w:rsid w:val="00584A2F"/>
    <w:rsid w:val="005862F3"/>
    <w:rsid w:val="00586397"/>
    <w:rsid w:val="00587853"/>
    <w:rsid w:val="005878DE"/>
    <w:rsid w:val="005905CD"/>
    <w:rsid w:val="00592667"/>
    <w:rsid w:val="005937A4"/>
    <w:rsid w:val="00593B80"/>
    <w:rsid w:val="005945B8"/>
    <w:rsid w:val="00594E9D"/>
    <w:rsid w:val="00595937"/>
    <w:rsid w:val="00595D9F"/>
    <w:rsid w:val="00596F6E"/>
    <w:rsid w:val="00597893"/>
    <w:rsid w:val="005A0A2B"/>
    <w:rsid w:val="005A1D89"/>
    <w:rsid w:val="005A24CB"/>
    <w:rsid w:val="005A2711"/>
    <w:rsid w:val="005A349D"/>
    <w:rsid w:val="005A45BC"/>
    <w:rsid w:val="005A48E4"/>
    <w:rsid w:val="005A5421"/>
    <w:rsid w:val="005A5A8C"/>
    <w:rsid w:val="005A6E32"/>
    <w:rsid w:val="005A7797"/>
    <w:rsid w:val="005A7A28"/>
    <w:rsid w:val="005B0821"/>
    <w:rsid w:val="005B0D21"/>
    <w:rsid w:val="005B23C9"/>
    <w:rsid w:val="005B3BAF"/>
    <w:rsid w:val="005B5E15"/>
    <w:rsid w:val="005C1045"/>
    <w:rsid w:val="005C23D0"/>
    <w:rsid w:val="005C30A4"/>
    <w:rsid w:val="005C5921"/>
    <w:rsid w:val="005D25DB"/>
    <w:rsid w:val="005D3E79"/>
    <w:rsid w:val="005E11BB"/>
    <w:rsid w:val="005E161F"/>
    <w:rsid w:val="005E2276"/>
    <w:rsid w:val="005E3562"/>
    <w:rsid w:val="005E3DE1"/>
    <w:rsid w:val="005E40B4"/>
    <w:rsid w:val="005E4DE0"/>
    <w:rsid w:val="005E5711"/>
    <w:rsid w:val="005E6C3B"/>
    <w:rsid w:val="005E76E9"/>
    <w:rsid w:val="005E783A"/>
    <w:rsid w:val="005F03FD"/>
    <w:rsid w:val="005F0845"/>
    <w:rsid w:val="005F1115"/>
    <w:rsid w:val="005F1AD4"/>
    <w:rsid w:val="005F42B0"/>
    <w:rsid w:val="005F49B5"/>
    <w:rsid w:val="005F69F8"/>
    <w:rsid w:val="00602FE2"/>
    <w:rsid w:val="00605DF6"/>
    <w:rsid w:val="006069DA"/>
    <w:rsid w:val="00611B5A"/>
    <w:rsid w:val="006142BF"/>
    <w:rsid w:val="0061486C"/>
    <w:rsid w:val="00615D77"/>
    <w:rsid w:val="0062209F"/>
    <w:rsid w:val="00624673"/>
    <w:rsid w:val="00625F13"/>
    <w:rsid w:val="00626BCA"/>
    <w:rsid w:val="00627A4D"/>
    <w:rsid w:val="0063177A"/>
    <w:rsid w:val="006325F4"/>
    <w:rsid w:val="006343A1"/>
    <w:rsid w:val="00635A70"/>
    <w:rsid w:val="00641C6A"/>
    <w:rsid w:val="00642D63"/>
    <w:rsid w:val="006437BB"/>
    <w:rsid w:val="00646BFF"/>
    <w:rsid w:val="00652800"/>
    <w:rsid w:val="00653DC8"/>
    <w:rsid w:val="00656E61"/>
    <w:rsid w:val="00660009"/>
    <w:rsid w:val="00660AA2"/>
    <w:rsid w:val="00662BA2"/>
    <w:rsid w:val="006632EA"/>
    <w:rsid w:val="006641B3"/>
    <w:rsid w:val="00664E5C"/>
    <w:rsid w:val="00665BF7"/>
    <w:rsid w:val="00667A8E"/>
    <w:rsid w:val="00670266"/>
    <w:rsid w:val="00671346"/>
    <w:rsid w:val="0067282A"/>
    <w:rsid w:val="006751EB"/>
    <w:rsid w:val="006755E8"/>
    <w:rsid w:val="00677CB5"/>
    <w:rsid w:val="00682DA2"/>
    <w:rsid w:val="00685EDF"/>
    <w:rsid w:val="00685F25"/>
    <w:rsid w:val="00691EEB"/>
    <w:rsid w:val="00696F0F"/>
    <w:rsid w:val="00696F9C"/>
    <w:rsid w:val="006A09A2"/>
    <w:rsid w:val="006A34F1"/>
    <w:rsid w:val="006A3BB8"/>
    <w:rsid w:val="006A58A8"/>
    <w:rsid w:val="006A60DD"/>
    <w:rsid w:val="006A6104"/>
    <w:rsid w:val="006A6821"/>
    <w:rsid w:val="006B135B"/>
    <w:rsid w:val="006B52E0"/>
    <w:rsid w:val="006C0F34"/>
    <w:rsid w:val="006C1FBB"/>
    <w:rsid w:val="006C2B94"/>
    <w:rsid w:val="006C374B"/>
    <w:rsid w:val="006C479B"/>
    <w:rsid w:val="006C4BB2"/>
    <w:rsid w:val="006C527D"/>
    <w:rsid w:val="006D00EF"/>
    <w:rsid w:val="006D1F70"/>
    <w:rsid w:val="006D24ED"/>
    <w:rsid w:val="006D280D"/>
    <w:rsid w:val="006D38F5"/>
    <w:rsid w:val="006E1669"/>
    <w:rsid w:val="006E1D45"/>
    <w:rsid w:val="006E28E2"/>
    <w:rsid w:val="006E2F0A"/>
    <w:rsid w:val="006E306F"/>
    <w:rsid w:val="006E39A8"/>
    <w:rsid w:val="006E4108"/>
    <w:rsid w:val="006E4BA7"/>
    <w:rsid w:val="006E5E2E"/>
    <w:rsid w:val="006E66AE"/>
    <w:rsid w:val="006F054F"/>
    <w:rsid w:val="006F0E10"/>
    <w:rsid w:val="006F3015"/>
    <w:rsid w:val="006F3D3D"/>
    <w:rsid w:val="006F4D59"/>
    <w:rsid w:val="006F50A3"/>
    <w:rsid w:val="006F6509"/>
    <w:rsid w:val="006F6F66"/>
    <w:rsid w:val="006F71D2"/>
    <w:rsid w:val="006F7F42"/>
    <w:rsid w:val="0070577F"/>
    <w:rsid w:val="0070635E"/>
    <w:rsid w:val="007121D0"/>
    <w:rsid w:val="0071244F"/>
    <w:rsid w:val="00712509"/>
    <w:rsid w:val="00713B4E"/>
    <w:rsid w:val="00713E36"/>
    <w:rsid w:val="007141E2"/>
    <w:rsid w:val="00714491"/>
    <w:rsid w:val="00716B7F"/>
    <w:rsid w:val="007178B4"/>
    <w:rsid w:val="007207B1"/>
    <w:rsid w:val="00722237"/>
    <w:rsid w:val="00725C4A"/>
    <w:rsid w:val="007264DF"/>
    <w:rsid w:val="00726FAB"/>
    <w:rsid w:val="00731CEA"/>
    <w:rsid w:val="007335DE"/>
    <w:rsid w:val="007352C9"/>
    <w:rsid w:val="00741935"/>
    <w:rsid w:val="007423A2"/>
    <w:rsid w:val="00743DB5"/>
    <w:rsid w:val="00745047"/>
    <w:rsid w:val="00747826"/>
    <w:rsid w:val="0075293E"/>
    <w:rsid w:val="00754E17"/>
    <w:rsid w:val="00755724"/>
    <w:rsid w:val="00756BF9"/>
    <w:rsid w:val="0076055E"/>
    <w:rsid w:val="00761544"/>
    <w:rsid w:val="0076203C"/>
    <w:rsid w:val="00762342"/>
    <w:rsid w:val="0076265C"/>
    <w:rsid w:val="00763BE8"/>
    <w:rsid w:val="0076469A"/>
    <w:rsid w:val="007669E2"/>
    <w:rsid w:val="00771488"/>
    <w:rsid w:val="007721C4"/>
    <w:rsid w:val="007761B4"/>
    <w:rsid w:val="00776254"/>
    <w:rsid w:val="00777D55"/>
    <w:rsid w:val="00782B15"/>
    <w:rsid w:val="00782EF5"/>
    <w:rsid w:val="00784164"/>
    <w:rsid w:val="0078550F"/>
    <w:rsid w:val="0078739C"/>
    <w:rsid w:val="00790187"/>
    <w:rsid w:val="00790D4C"/>
    <w:rsid w:val="00791EAC"/>
    <w:rsid w:val="007925E9"/>
    <w:rsid w:val="00792A6D"/>
    <w:rsid w:val="00794C94"/>
    <w:rsid w:val="007A3D32"/>
    <w:rsid w:val="007A67C7"/>
    <w:rsid w:val="007B3FBA"/>
    <w:rsid w:val="007B4DA8"/>
    <w:rsid w:val="007B7BE1"/>
    <w:rsid w:val="007C3459"/>
    <w:rsid w:val="007C40EA"/>
    <w:rsid w:val="007C4A8E"/>
    <w:rsid w:val="007C63BE"/>
    <w:rsid w:val="007D69B2"/>
    <w:rsid w:val="007D7674"/>
    <w:rsid w:val="007E063F"/>
    <w:rsid w:val="007E2370"/>
    <w:rsid w:val="007E3717"/>
    <w:rsid w:val="007E3724"/>
    <w:rsid w:val="007E400A"/>
    <w:rsid w:val="007E442A"/>
    <w:rsid w:val="007E4C61"/>
    <w:rsid w:val="007E5D0A"/>
    <w:rsid w:val="007E6E18"/>
    <w:rsid w:val="00801FAA"/>
    <w:rsid w:val="00802497"/>
    <w:rsid w:val="00805751"/>
    <w:rsid w:val="0080613C"/>
    <w:rsid w:val="00810D0A"/>
    <w:rsid w:val="0081178D"/>
    <w:rsid w:val="00812689"/>
    <w:rsid w:val="008214FC"/>
    <w:rsid w:val="0082532F"/>
    <w:rsid w:val="00825BA4"/>
    <w:rsid w:val="008335C7"/>
    <w:rsid w:val="0083498C"/>
    <w:rsid w:val="0083586D"/>
    <w:rsid w:val="00837988"/>
    <w:rsid w:val="00837E97"/>
    <w:rsid w:val="00845F2E"/>
    <w:rsid w:val="008467A2"/>
    <w:rsid w:val="008562D6"/>
    <w:rsid w:val="00860AE8"/>
    <w:rsid w:val="00860F1C"/>
    <w:rsid w:val="008637E8"/>
    <w:rsid w:val="00864D50"/>
    <w:rsid w:val="008706C1"/>
    <w:rsid w:val="008708BA"/>
    <w:rsid w:val="00872CA1"/>
    <w:rsid w:val="008765A6"/>
    <w:rsid w:val="0087779A"/>
    <w:rsid w:val="00880512"/>
    <w:rsid w:val="00882EB0"/>
    <w:rsid w:val="00886F60"/>
    <w:rsid w:val="0089087A"/>
    <w:rsid w:val="008971C7"/>
    <w:rsid w:val="0089723D"/>
    <w:rsid w:val="008A0112"/>
    <w:rsid w:val="008A0E49"/>
    <w:rsid w:val="008A18D6"/>
    <w:rsid w:val="008A207E"/>
    <w:rsid w:val="008A28CC"/>
    <w:rsid w:val="008A7BE8"/>
    <w:rsid w:val="008B024B"/>
    <w:rsid w:val="008B0294"/>
    <w:rsid w:val="008B12E9"/>
    <w:rsid w:val="008B452A"/>
    <w:rsid w:val="008B4775"/>
    <w:rsid w:val="008B676E"/>
    <w:rsid w:val="008B7179"/>
    <w:rsid w:val="008B767B"/>
    <w:rsid w:val="008C118C"/>
    <w:rsid w:val="008C1C15"/>
    <w:rsid w:val="008C4299"/>
    <w:rsid w:val="008D22D8"/>
    <w:rsid w:val="008D654D"/>
    <w:rsid w:val="008E026E"/>
    <w:rsid w:val="008E03A4"/>
    <w:rsid w:val="008E214D"/>
    <w:rsid w:val="008E2FF2"/>
    <w:rsid w:val="008E5DDC"/>
    <w:rsid w:val="008F42D7"/>
    <w:rsid w:val="008F4BDA"/>
    <w:rsid w:val="008F4CCF"/>
    <w:rsid w:val="00902134"/>
    <w:rsid w:val="00903076"/>
    <w:rsid w:val="00905C25"/>
    <w:rsid w:val="0090666B"/>
    <w:rsid w:val="0090683E"/>
    <w:rsid w:val="00907515"/>
    <w:rsid w:val="009149C3"/>
    <w:rsid w:val="00914EAC"/>
    <w:rsid w:val="009155E1"/>
    <w:rsid w:val="00927F7E"/>
    <w:rsid w:val="009319F9"/>
    <w:rsid w:val="009336DE"/>
    <w:rsid w:val="00933F80"/>
    <w:rsid w:val="00943664"/>
    <w:rsid w:val="00943919"/>
    <w:rsid w:val="00945284"/>
    <w:rsid w:val="00946897"/>
    <w:rsid w:val="009473BA"/>
    <w:rsid w:val="00947809"/>
    <w:rsid w:val="00950C23"/>
    <w:rsid w:val="0095234E"/>
    <w:rsid w:val="009537B3"/>
    <w:rsid w:val="009544EA"/>
    <w:rsid w:val="00955F0C"/>
    <w:rsid w:val="00967BD3"/>
    <w:rsid w:val="00967CF6"/>
    <w:rsid w:val="0097125A"/>
    <w:rsid w:val="00976E5D"/>
    <w:rsid w:val="009772D6"/>
    <w:rsid w:val="00984815"/>
    <w:rsid w:val="0098740B"/>
    <w:rsid w:val="0099055B"/>
    <w:rsid w:val="00992240"/>
    <w:rsid w:val="00992AB3"/>
    <w:rsid w:val="009A0D7C"/>
    <w:rsid w:val="009A7EC4"/>
    <w:rsid w:val="009B0986"/>
    <w:rsid w:val="009B2A34"/>
    <w:rsid w:val="009B3363"/>
    <w:rsid w:val="009B585D"/>
    <w:rsid w:val="009B64F1"/>
    <w:rsid w:val="009B7C91"/>
    <w:rsid w:val="009C1AFB"/>
    <w:rsid w:val="009C5171"/>
    <w:rsid w:val="009C593A"/>
    <w:rsid w:val="009C640D"/>
    <w:rsid w:val="009C6ED4"/>
    <w:rsid w:val="009C7557"/>
    <w:rsid w:val="009D07E3"/>
    <w:rsid w:val="009D24FC"/>
    <w:rsid w:val="009D6A2D"/>
    <w:rsid w:val="009E1134"/>
    <w:rsid w:val="009E2CFF"/>
    <w:rsid w:val="009E4E61"/>
    <w:rsid w:val="009E5B91"/>
    <w:rsid w:val="009E5F8B"/>
    <w:rsid w:val="009E77A6"/>
    <w:rsid w:val="009E7BCD"/>
    <w:rsid w:val="009F0275"/>
    <w:rsid w:val="009F03F7"/>
    <w:rsid w:val="009F274F"/>
    <w:rsid w:val="009F2C3C"/>
    <w:rsid w:val="009F7EC3"/>
    <w:rsid w:val="009F7F0F"/>
    <w:rsid w:val="00A010B4"/>
    <w:rsid w:val="00A03CF7"/>
    <w:rsid w:val="00A05C0D"/>
    <w:rsid w:val="00A07E16"/>
    <w:rsid w:val="00A13069"/>
    <w:rsid w:val="00A173D1"/>
    <w:rsid w:val="00A22AC8"/>
    <w:rsid w:val="00A24FF8"/>
    <w:rsid w:val="00A257AB"/>
    <w:rsid w:val="00A26701"/>
    <w:rsid w:val="00A30503"/>
    <w:rsid w:val="00A41771"/>
    <w:rsid w:val="00A41905"/>
    <w:rsid w:val="00A4281C"/>
    <w:rsid w:val="00A4338E"/>
    <w:rsid w:val="00A46F6A"/>
    <w:rsid w:val="00A51614"/>
    <w:rsid w:val="00A517FC"/>
    <w:rsid w:val="00A56329"/>
    <w:rsid w:val="00A61A35"/>
    <w:rsid w:val="00A636C7"/>
    <w:rsid w:val="00A655B8"/>
    <w:rsid w:val="00A65D43"/>
    <w:rsid w:val="00A7049D"/>
    <w:rsid w:val="00A72C9D"/>
    <w:rsid w:val="00A7532F"/>
    <w:rsid w:val="00A7730E"/>
    <w:rsid w:val="00A81813"/>
    <w:rsid w:val="00A82491"/>
    <w:rsid w:val="00A832F8"/>
    <w:rsid w:val="00A843D4"/>
    <w:rsid w:val="00A87FE3"/>
    <w:rsid w:val="00A91C30"/>
    <w:rsid w:val="00A92B6D"/>
    <w:rsid w:val="00A93981"/>
    <w:rsid w:val="00A95A84"/>
    <w:rsid w:val="00A963B5"/>
    <w:rsid w:val="00A97D99"/>
    <w:rsid w:val="00AA28F1"/>
    <w:rsid w:val="00AA6B1D"/>
    <w:rsid w:val="00AA7474"/>
    <w:rsid w:val="00AA7EA1"/>
    <w:rsid w:val="00AB1EE6"/>
    <w:rsid w:val="00AB3CC3"/>
    <w:rsid w:val="00AB424D"/>
    <w:rsid w:val="00AB5C72"/>
    <w:rsid w:val="00AB5F6B"/>
    <w:rsid w:val="00AB7F7E"/>
    <w:rsid w:val="00AC03B8"/>
    <w:rsid w:val="00AC214A"/>
    <w:rsid w:val="00AC41BC"/>
    <w:rsid w:val="00AC457E"/>
    <w:rsid w:val="00AC46E2"/>
    <w:rsid w:val="00AC5641"/>
    <w:rsid w:val="00AC7003"/>
    <w:rsid w:val="00AC7204"/>
    <w:rsid w:val="00AC782C"/>
    <w:rsid w:val="00AD5004"/>
    <w:rsid w:val="00AD54EF"/>
    <w:rsid w:val="00AD7DEB"/>
    <w:rsid w:val="00AE284F"/>
    <w:rsid w:val="00AE3716"/>
    <w:rsid w:val="00AE3AF6"/>
    <w:rsid w:val="00AE5751"/>
    <w:rsid w:val="00AE6751"/>
    <w:rsid w:val="00AF0725"/>
    <w:rsid w:val="00AF1A6C"/>
    <w:rsid w:val="00AF3070"/>
    <w:rsid w:val="00AF4842"/>
    <w:rsid w:val="00AF5F45"/>
    <w:rsid w:val="00B0709B"/>
    <w:rsid w:val="00B17CA1"/>
    <w:rsid w:val="00B241E6"/>
    <w:rsid w:val="00B242C3"/>
    <w:rsid w:val="00B24EB8"/>
    <w:rsid w:val="00B26E20"/>
    <w:rsid w:val="00B332FF"/>
    <w:rsid w:val="00B342FC"/>
    <w:rsid w:val="00B34683"/>
    <w:rsid w:val="00B3473F"/>
    <w:rsid w:val="00B36BF1"/>
    <w:rsid w:val="00B45A0E"/>
    <w:rsid w:val="00B46C1D"/>
    <w:rsid w:val="00B56A7D"/>
    <w:rsid w:val="00B61B5E"/>
    <w:rsid w:val="00B61BA6"/>
    <w:rsid w:val="00B632E8"/>
    <w:rsid w:val="00B6537A"/>
    <w:rsid w:val="00B67318"/>
    <w:rsid w:val="00B705D5"/>
    <w:rsid w:val="00B70730"/>
    <w:rsid w:val="00B75CCB"/>
    <w:rsid w:val="00B81DE1"/>
    <w:rsid w:val="00B831BD"/>
    <w:rsid w:val="00B834E1"/>
    <w:rsid w:val="00B83AF7"/>
    <w:rsid w:val="00B8539B"/>
    <w:rsid w:val="00B85D11"/>
    <w:rsid w:val="00B85ED9"/>
    <w:rsid w:val="00B9039C"/>
    <w:rsid w:val="00B94DCA"/>
    <w:rsid w:val="00B96812"/>
    <w:rsid w:val="00B9702F"/>
    <w:rsid w:val="00BA1575"/>
    <w:rsid w:val="00BA2E9E"/>
    <w:rsid w:val="00BA3C35"/>
    <w:rsid w:val="00BA44C6"/>
    <w:rsid w:val="00BA6D6A"/>
    <w:rsid w:val="00BA7C9B"/>
    <w:rsid w:val="00BB2F46"/>
    <w:rsid w:val="00BB3EEF"/>
    <w:rsid w:val="00BB614A"/>
    <w:rsid w:val="00BB6E4F"/>
    <w:rsid w:val="00BC1D28"/>
    <w:rsid w:val="00BC295B"/>
    <w:rsid w:val="00BC30A4"/>
    <w:rsid w:val="00BC3DCF"/>
    <w:rsid w:val="00BC7CDA"/>
    <w:rsid w:val="00BD010E"/>
    <w:rsid w:val="00BD0AB2"/>
    <w:rsid w:val="00BD116E"/>
    <w:rsid w:val="00BD371F"/>
    <w:rsid w:val="00BD3E5B"/>
    <w:rsid w:val="00BD48E8"/>
    <w:rsid w:val="00BD4F52"/>
    <w:rsid w:val="00BD5A09"/>
    <w:rsid w:val="00BE0263"/>
    <w:rsid w:val="00BE34D1"/>
    <w:rsid w:val="00BE470F"/>
    <w:rsid w:val="00BE59DE"/>
    <w:rsid w:val="00BE7867"/>
    <w:rsid w:val="00BF19E8"/>
    <w:rsid w:val="00BF1E4A"/>
    <w:rsid w:val="00BF35FB"/>
    <w:rsid w:val="00BF6042"/>
    <w:rsid w:val="00BF62D8"/>
    <w:rsid w:val="00BF6335"/>
    <w:rsid w:val="00BF653B"/>
    <w:rsid w:val="00BF6FA3"/>
    <w:rsid w:val="00BF7CCD"/>
    <w:rsid w:val="00C00032"/>
    <w:rsid w:val="00C0050E"/>
    <w:rsid w:val="00C00EEB"/>
    <w:rsid w:val="00C02761"/>
    <w:rsid w:val="00C06E60"/>
    <w:rsid w:val="00C10517"/>
    <w:rsid w:val="00C111A1"/>
    <w:rsid w:val="00C11D0E"/>
    <w:rsid w:val="00C12B59"/>
    <w:rsid w:val="00C14496"/>
    <w:rsid w:val="00C1483E"/>
    <w:rsid w:val="00C17970"/>
    <w:rsid w:val="00C2293D"/>
    <w:rsid w:val="00C2465A"/>
    <w:rsid w:val="00C2578B"/>
    <w:rsid w:val="00C313C5"/>
    <w:rsid w:val="00C33B46"/>
    <w:rsid w:val="00C44459"/>
    <w:rsid w:val="00C45AC4"/>
    <w:rsid w:val="00C468AE"/>
    <w:rsid w:val="00C50683"/>
    <w:rsid w:val="00C5093A"/>
    <w:rsid w:val="00C545AB"/>
    <w:rsid w:val="00C549C0"/>
    <w:rsid w:val="00C62484"/>
    <w:rsid w:val="00C63AAE"/>
    <w:rsid w:val="00C668A0"/>
    <w:rsid w:val="00C70B18"/>
    <w:rsid w:val="00C734C1"/>
    <w:rsid w:val="00C7398A"/>
    <w:rsid w:val="00C80459"/>
    <w:rsid w:val="00C83C65"/>
    <w:rsid w:val="00C866FB"/>
    <w:rsid w:val="00C92496"/>
    <w:rsid w:val="00C92543"/>
    <w:rsid w:val="00C93EB9"/>
    <w:rsid w:val="00C94555"/>
    <w:rsid w:val="00C9774E"/>
    <w:rsid w:val="00C97752"/>
    <w:rsid w:val="00C978A4"/>
    <w:rsid w:val="00C97D73"/>
    <w:rsid w:val="00CA49C6"/>
    <w:rsid w:val="00CA4DC3"/>
    <w:rsid w:val="00CA794D"/>
    <w:rsid w:val="00CB0324"/>
    <w:rsid w:val="00CB2526"/>
    <w:rsid w:val="00CB2DF7"/>
    <w:rsid w:val="00CB75DA"/>
    <w:rsid w:val="00CB7889"/>
    <w:rsid w:val="00CC1C2E"/>
    <w:rsid w:val="00CC1D07"/>
    <w:rsid w:val="00CC37C7"/>
    <w:rsid w:val="00CC5170"/>
    <w:rsid w:val="00CC5AFA"/>
    <w:rsid w:val="00CC628E"/>
    <w:rsid w:val="00CC685A"/>
    <w:rsid w:val="00CC6C37"/>
    <w:rsid w:val="00CD04EF"/>
    <w:rsid w:val="00CD3F5B"/>
    <w:rsid w:val="00CE42A7"/>
    <w:rsid w:val="00CF2639"/>
    <w:rsid w:val="00CF3779"/>
    <w:rsid w:val="00CF4955"/>
    <w:rsid w:val="00CF6EF1"/>
    <w:rsid w:val="00CF7176"/>
    <w:rsid w:val="00CF7E8C"/>
    <w:rsid w:val="00D00DFB"/>
    <w:rsid w:val="00D03EBA"/>
    <w:rsid w:val="00D047A7"/>
    <w:rsid w:val="00D10EF6"/>
    <w:rsid w:val="00D117BD"/>
    <w:rsid w:val="00D13070"/>
    <w:rsid w:val="00D16D79"/>
    <w:rsid w:val="00D171AE"/>
    <w:rsid w:val="00D17704"/>
    <w:rsid w:val="00D211EC"/>
    <w:rsid w:val="00D22D9A"/>
    <w:rsid w:val="00D24642"/>
    <w:rsid w:val="00D25F53"/>
    <w:rsid w:val="00D2748B"/>
    <w:rsid w:val="00D313F0"/>
    <w:rsid w:val="00D31A23"/>
    <w:rsid w:val="00D329AC"/>
    <w:rsid w:val="00D35019"/>
    <w:rsid w:val="00D378DD"/>
    <w:rsid w:val="00D45875"/>
    <w:rsid w:val="00D46FB4"/>
    <w:rsid w:val="00D52700"/>
    <w:rsid w:val="00D53301"/>
    <w:rsid w:val="00D53AB3"/>
    <w:rsid w:val="00D53BF4"/>
    <w:rsid w:val="00D543C1"/>
    <w:rsid w:val="00D609E2"/>
    <w:rsid w:val="00D629AA"/>
    <w:rsid w:val="00D64874"/>
    <w:rsid w:val="00D6608F"/>
    <w:rsid w:val="00D70E5C"/>
    <w:rsid w:val="00D742CA"/>
    <w:rsid w:val="00D77E05"/>
    <w:rsid w:val="00D81DE3"/>
    <w:rsid w:val="00D81E4F"/>
    <w:rsid w:val="00D83420"/>
    <w:rsid w:val="00D85E64"/>
    <w:rsid w:val="00D943F8"/>
    <w:rsid w:val="00D94838"/>
    <w:rsid w:val="00D948C8"/>
    <w:rsid w:val="00D96B50"/>
    <w:rsid w:val="00DA18C7"/>
    <w:rsid w:val="00DB0579"/>
    <w:rsid w:val="00DB3797"/>
    <w:rsid w:val="00DB4092"/>
    <w:rsid w:val="00DB4486"/>
    <w:rsid w:val="00DC3282"/>
    <w:rsid w:val="00DC40E6"/>
    <w:rsid w:val="00DC5AB1"/>
    <w:rsid w:val="00DC660C"/>
    <w:rsid w:val="00DD1FD9"/>
    <w:rsid w:val="00DD2EDC"/>
    <w:rsid w:val="00DD5D02"/>
    <w:rsid w:val="00DD7244"/>
    <w:rsid w:val="00DE2737"/>
    <w:rsid w:val="00DE33B6"/>
    <w:rsid w:val="00DE60F3"/>
    <w:rsid w:val="00DF4C58"/>
    <w:rsid w:val="00DF5583"/>
    <w:rsid w:val="00DF7563"/>
    <w:rsid w:val="00E01C27"/>
    <w:rsid w:val="00E03F72"/>
    <w:rsid w:val="00E04C10"/>
    <w:rsid w:val="00E04F57"/>
    <w:rsid w:val="00E05455"/>
    <w:rsid w:val="00E07B68"/>
    <w:rsid w:val="00E10478"/>
    <w:rsid w:val="00E12A4D"/>
    <w:rsid w:val="00E16A5C"/>
    <w:rsid w:val="00E2067F"/>
    <w:rsid w:val="00E218D6"/>
    <w:rsid w:val="00E22552"/>
    <w:rsid w:val="00E22638"/>
    <w:rsid w:val="00E2372B"/>
    <w:rsid w:val="00E319F7"/>
    <w:rsid w:val="00E31B5D"/>
    <w:rsid w:val="00E34A98"/>
    <w:rsid w:val="00E36300"/>
    <w:rsid w:val="00E373D6"/>
    <w:rsid w:val="00E41822"/>
    <w:rsid w:val="00E41931"/>
    <w:rsid w:val="00E42BCC"/>
    <w:rsid w:val="00E438E4"/>
    <w:rsid w:val="00E45E7E"/>
    <w:rsid w:val="00E47379"/>
    <w:rsid w:val="00E516A2"/>
    <w:rsid w:val="00E520EA"/>
    <w:rsid w:val="00E52348"/>
    <w:rsid w:val="00E5378E"/>
    <w:rsid w:val="00E552B4"/>
    <w:rsid w:val="00E63366"/>
    <w:rsid w:val="00E63768"/>
    <w:rsid w:val="00E64234"/>
    <w:rsid w:val="00E64944"/>
    <w:rsid w:val="00E65520"/>
    <w:rsid w:val="00E65542"/>
    <w:rsid w:val="00E671EF"/>
    <w:rsid w:val="00E718CC"/>
    <w:rsid w:val="00E723CC"/>
    <w:rsid w:val="00E74B8A"/>
    <w:rsid w:val="00E74CAD"/>
    <w:rsid w:val="00E755CA"/>
    <w:rsid w:val="00E77B3F"/>
    <w:rsid w:val="00E80B1B"/>
    <w:rsid w:val="00E81BC3"/>
    <w:rsid w:val="00E8263E"/>
    <w:rsid w:val="00E82C07"/>
    <w:rsid w:val="00E83B25"/>
    <w:rsid w:val="00E90533"/>
    <w:rsid w:val="00E91B81"/>
    <w:rsid w:val="00E94A2C"/>
    <w:rsid w:val="00EA0EDD"/>
    <w:rsid w:val="00EA20F8"/>
    <w:rsid w:val="00EA475A"/>
    <w:rsid w:val="00EB1254"/>
    <w:rsid w:val="00EB528D"/>
    <w:rsid w:val="00EB59DB"/>
    <w:rsid w:val="00EB5C7F"/>
    <w:rsid w:val="00EB63FB"/>
    <w:rsid w:val="00EC2F73"/>
    <w:rsid w:val="00EC3094"/>
    <w:rsid w:val="00EC3958"/>
    <w:rsid w:val="00EC74E8"/>
    <w:rsid w:val="00ED06F1"/>
    <w:rsid w:val="00ED0AA5"/>
    <w:rsid w:val="00ED2FF8"/>
    <w:rsid w:val="00ED62E3"/>
    <w:rsid w:val="00ED6684"/>
    <w:rsid w:val="00EE11E1"/>
    <w:rsid w:val="00EE54F1"/>
    <w:rsid w:val="00EE711D"/>
    <w:rsid w:val="00EF3296"/>
    <w:rsid w:val="00EF330A"/>
    <w:rsid w:val="00EF6FE1"/>
    <w:rsid w:val="00F01EB0"/>
    <w:rsid w:val="00F03AB3"/>
    <w:rsid w:val="00F05072"/>
    <w:rsid w:val="00F15234"/>
    <w:rsid w:val="00F1569A"/>
    <w:rsid w:val="00F20F10"/>
    <w:rsid w:val="00F23E4B"/>
    <w:rsid w:val="00F27452"/>
    <w:rsid w:val="00F2760E"/>
    <w:rsid w:val="00F337ED"/>
    <w:rsid w:val="00F33C37"/>
    <w:rsid w:val="00F353C9"/>
    <w:rsid w:val="00F37BFC"/>
    <w:rsid w:val="00F41172"/>
    <w:rsid w:val="00F42860"/>
    <w:rsid w:val="00F44E01"/>
    <w:rsid w:val="00F5001B"/>
    <w:rsid w:val="00F515E3"/>
    <w:rsid w:val="00F5399E"/>
    <w:rsid w:val="00F57D4D"/>
    <w:rsid w:val="00F60946"/>
    <w:rsid w:val="00F60AF1"/>
    <w:rsid w:val="00F63C41"/>
    <w:rsid w:val="00F64765"/>
    <w:rsid w:val="00F64AA5"/>
    <w:rsid w:val="00F653ED"/>
    <w:rsid w:val="00F65925"/>
    <w:rsid w:val="00F662BC"/>
    <w:rsid w:val="00F72A6A"/>
    <w:rsid w:val="00F73A97"/>
    <w:rsid w:val="00F73E1A"/>
    <w:rsid w:val="00F7563D"/>
    <w:rsid w:val="00F76738"/>
    <w:rsid w:val="00F769D5"/>
    <w:rsid w:val="00F80AC9"/>
    <w:rsid w:val="00F83660"/>
    <w:rsid w:val="00F83C01"/>
    <w:rsid w:val="00F8535A"/>
    <w:rsid w:val="00F86483"/>
    <w:rsid w:val="00F92323"/>
    <w:rsid w:val="00F9280C"/>
    <w:rsid w:val="00F95299"/>
    <w:rsid w:val="00F96BEF"/>
    <w:rsid w:val="00F97C2B"/>
    <w:rsid w:val="00FA314D"/>
    <w:rsid w:val="00FA4E7E"/>
    <w:rsid w:val="00FA5893"/>
    <w:rsid w:val="00FA59D4"/>
    <w:rsid w:val="00FA7911"/>
    <w:rsid w:val="00FA7BF2"/>
    <w:rsid w:val="00FB2979"/>
    <w:rsid w:val="00FB4781"/>
    <w:rsid w:val="00FB6BBB"/>
    <w:rsid w:val="00FB7015"/>
    <w:rsid w:val="00FC29BD"/>
    <w:rsid w:val="00FC3EEE"/>
    <w:rsid w:val="00FC547C"/>
    <w:rsid w:val="00FC5761"/>
    <w:rsid w:val="00FD05E6"/>
    <w:rsid w:val="00FD6FAE"/>
    <w:rsid w:val="00FE064F"/>
    <w:rsid w:val="00FE1466"/>
    <w:rsid w:val="00FF1989"/>
    <w:rsid w:val="00FF3B67"/>
    <w:rsid w:val="00FF41AE"/>
    <w:rsid w:val="00FF4FE9"/>
    <w:rsid w:val="00FF5835"/>
    <w:rsid w:val="00FF6475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1940"/>
  <w15:chartTrackingRefBased/>
  <w15:docId w15:val="{BE4829EE-D588-42D9-B556-7746C65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52F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kern w:val="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0A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3464" w:themeColor="accent1" w:themeShade="B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370E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8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7609"/>
    <w:rPr>
      <w:b/>
      <w:bCs/>
    </w:rPr>
  </w:style>
  <w:style w:type="character" w:customStyle="1" w:styleId="apple-converted-space">
    <w:name w:val="apple-converted-space"/>
    <w:basedOn w:val="Domylnaczcionkaakapitu"/>
    <w:rsid w:val="002D7609"/>
  </w:style>
  <w:style w:type="character" w:styleId="Odwoaniedokomentarza">
    <w:name w:val="annotation reference"/>
    <w:basedOn w:val="Domylnaczcionkaakapitu"/>
    <w:uiPriority w:val="99"/>
    <w:semiHidden/>
    <w:unhideWhenUsed/>
    <w:rsid w:val="00D9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6B5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6B5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B50"/>
    <w:rPr>
      <w:rFonts w:ascii="Calibri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B701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D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omylnaczcionkaakapitu"/>
    <w:rsid w:val="000B298E"/>
  </w:style>
  <w:style w:type="character" w:customStyle="1" w:styleId="hiddenspellerror">
    <w:name w:val="hiddenspellerror"/>
    <w:basedOn w:val="Domylnaczcionkaakapitu"/>
    <w:rsid w:val="000B298E"/>
  </w:style>
  <w:style w:type="character" w:customStyle="1" w:styleId="hiddensuggestion">
    <w:name w:val="hiddensuggestion"/>
    <w:basedOn w:val="Domylnaczcionkaakapitu"/>
    <w:rsid w:val="000B298E"/>
  </w:style>
  <w:style w:type="paragraph" w:styleId="Podtytu">
    <w:name w:val="Subtitle"/>
    <w:basedOn w:val="Normalny"/>
    <w:next w:val="Normalny"/>
    <w:link w:val="PodtytuZnak"/>
    <w:uiPriority w:val="11"/>
    <w:qFormat/>
    <w:rsid w:val="005F42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046A9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42B0"/>
    <w:rPr>
      <w:rFonts w:eastAsiaTheme="minorEastAsia"/>
      <w:color w:val="5046A9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2F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B297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AA5"/>
    <w:rPr>
      <w:rFonts w:asciiTheme="majorHAnsi" w:eastAsiaTheme="majorEastAsia" w:hAnsiTheme="majorHAnsi" w:cstheme="majorBidi"/>
      <w:color w:val="522342" w:themeColor="accent1" w:themeShade="7F"/>
      <w:kern w:val="2"/>
      <w:sz w:val="24"/>
      <w:szCs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ED0AA5"/>
    <w:rPr>
      <w:rFonts w:asciiTheme="majorHAnsi" w:eastAsiaTheme="majorEastAsia" w:hAnsiTheme="majorHAnsi" w:cstheme="majorBidi"/>
      <w:i/>
      <w:iCs/>
      <w:color w:val="7B3464" w:themeColor="accent1" w:themeShade="BF"/>
      <w:kern w:val="2"/>
      <w:sz w:val="24"/>
      <w:szCs w:val="24"/>
      <w14:ligatures w14:val="standardContextual"/>
    </w:rPr>
  </w:style>
  <w:style w:type="character" w:customStyle="1" w:styleId="js-median-gross">
    <w:name w:val="js-median-gross"/>
    <w:basedOn w:val="Domylnaczcionkaakapitu"/>
    <w:rsid w:val="00685F25"/>
  </w:style>
  <w:style w:type="character" w:customStyle="1" w:styleId="js-p25-gross">
    <w:name w:val="js-p25-gross"/>
    <w:basedOn w:val="Domylnaczcionkaakapitu"/>
    <w:rsid w:val="00685F25"/>
  </w:style>
  <w:style w:type="character" w:customStyle="1" w:styleId="js-p75-gross">
    <w:name w:val="js-p75-gross"/>
    <w:basedOn w:val="Domylnaczcionkaakapitu"/>
    <w:rsid w:val="0068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8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0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364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2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7040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utunowicz.j\AppData\Local\Microsoft\Windows\INetCache\Content.Outlook\22B5HWU5\1.03.2022_Polski%20rynek%20pracy%20nie%20by&#322;%20przygotowany%20na%20wojn&#281;%20rozp&#281;tan&#261;%20przez%20Rosj&#281;.dotx" TargetMode="External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0C38-FFAB-41B1-888D-4055A88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1.03.2022_Polski rynek pracy nie był przygotowany na wojnę rozpętaną przez Rosję</Template>
  <TotalTime>1</TotalTime>
  <Pages>4</Pages>
  <Words>1855</Words>
  <Characters>11133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Makutunowicz</dc:creator>
  <cp:keywords/>
  <dc:description/>
  <cp:lastModifiedBy>Bartłomiej Cieślik</cp:lastModifiedBy>
  <cp:revision>4</cp:revision>
  <cp:lastPrinted>2019-07-24T11:39:00Z</cp:lastPrinted>
  <dcterms:created xsi:type="dcterms:W3CDTF">2024-06-13T09:54:00Z</dcterms:created>
  <dcterms:modified xsi:type="dcterms:W3CDTF">2024-06-18T06:27:00Z</dcterms:modified>
</cp:coreProperties>
</file>