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D204" w14:textId="77777777" w:rsidR="00FB77FC" w:rsidRPr="00D20821" w:rsidRDefault="00FB77FC" w:rsidP="003949AC">
      <w:pPr>
        <w:jc w:val="right"/>
        <w:rPr>
          <w:b/>
          <w:color w:val="002060"/>
        </w:rPr>
      </w:pPr>
    </w:p>
    <w:p w14:paraId="0D8CA060" w14:textId="1A3D5A1C" w:rsidR="003A7C17" w:rsidRPr="00D20821" w:rsidRDefault="00FB77FC" w:rsidP="008D702D">
      <w:pPr>
        <w:pStyle w:val="NormalnyWeb"/>
        <w:shd w:val="clear" w:color="auto" w:fill="FFFFFF"/>
        <w:spacing w:before="0" w:beforeAutospacing="0" w:after="240" w:afterAutospacing="0"/>
        <w:jc w:val="right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231C0B" w:rsidRPr="00D20821">
        <w:rPr>
          <w:rFonts w:asciiTheme="minorHAnsi" w:hAnsiTheme="minorHAnsi" w:cstheme="minorHAnsi"/>
          <w:color w:val="002060"/>
        </w:rPr>
        <w:t xml:space="preserve"> </w:t>
      </w:r>
      <w:r w:rsidR="003E2B3B" w:rsidRPr="00D20821">
        <w:rPr>
          <w:rFonts w:asciiTheme="minorHAnsi" w:hAnsiTheme="minorHAnsi" w:cstheme="minorHAnsi"/>
          <w:color w:val="002060"/>
        </w:rPr>
        <w:t xml:space="preserve">  </w:t>
      </w:r>
      <w:r w:rsidR="00AA0D6E" w:rsidRPr="00D20821">
        <w:rPr>
          <w:rFonts w:asciiTheme="minorHAnsi" w:hAnsiTheme="minorHAnsi" w:cstheme="minorHAnsi"/>
          <w:color w:val="002060"/>
        </w:rPr>
        <w:t xml:space="preserve">Gdańsk, </w:t>
      </w:r>
      <w:r w:rsidR="00A65414">
        <w:rPr>
          <w:rFonts w:asciiTheme="minorHAnsi" w:hAnsiTheme="minorHAnsi" w:cstheme="minorHAnsi"/>
          <w:color w:val="002060"/>
        </w:rPr>
        <w:t>2</w:t>
      </w:r>
      <w:r w:rsidR="006266FD">
        <w:rPr>
          <w:rFonts w:asciiTheme="minorHAnsi" w:hAnsiTheme="minorHAnsi" w:cstheme="minorHAnsi"/>
          <w:color w:val="002060"/>
        </w:rPr>
        <w:t xml:space="preserve"> </w:t>
      </w:r>
      <w:r w:rsidR="00A65414">
        <w:rPr>
          <w:rFonts w:asciiTheme="minorHAnsi" w:hAnsiTheme="minorHAnsi" w:cstheme="minorHAnsi"/>
          <w:color w:val="002060"/>
        </w:rPr>
        <w:t>września</w:t>
      </w:r>
      <w:r w:rsidR="00EC578E" w:rsidRPr="00D20821">
        <w:rPr>
          <w:rFonts w:asciiTheme="minorHAnsi" w:hAnsiTheme="minorHAnsi" w:cstheme="minorHAnsi"/>
          <w:color w:val="002060"/>
        </w:rPr>
        <w:t xml:space="preserve">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D0685D" w:rsidRPr="00D20821">
        <w:rPr>
          <w:rFonts w:asciiTheme="minorHAnsi" w:hAnsiTheme="minorHAnsi" w:cstheme="minorHAnsi"/>
          <w:color w:val="002060"/>
        </w:rPr>
        <w:t>4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66F129D6" w14:textId="77777777" w:rsidR="003C2703" w:rsidRPr="00D20821" w:rsidRDefault="003C2703" w:rsidP="00470A1B">
      <w:pPr>
        <w:spacing w:line="276" w:lineRule="auto"/>
        <w:jc w:val="both"/>
        <w:rPr>
          <w:b/>
          <w:bCs/>
          <w:color w:val="002060"/>
          <w:sz w:val="28"/>
          <w:szCs w:val="28"/>
        </w:rPr>
      </w:pPr>
    </w:p>
    <w:p w14:paraId="0AC3F891" w14:textId="4EAC92E3" w:rsidR="00A65414" w:rsidRPr="00A65414" w:rsidRDefault="00B75A0F" w:rsidP="00A65414">
      <w:pPr>
        <w:pStyle w:val="NormalnyWeb"/>
        <w:spacing w:line="276" w:lineRule="auto"/>
        <w:jc w:val="center"/>
        <w:rPr>
          <w:rFonts w:ascii="Calibri" w:hAnsi="Calibri" w:cs="Calibri"/>
          <w:color w:val="002060"/>
        </w:rPr>
      </w:pPr>
      <w:r>
        <w:rPr>
          <w:rStyle w:val="Pogrubienie"/>
          <w:rFonts w:ascii="Calibri" w:eastAsiaTheme="majorEastAsia" w:hAnsi="Calibri" w:cs="Calibri"/>
          <w:color w:val="002060"/>
        </w:rPr>
        <w:t>Ostatni dzwonek na odrobienie</w:t>
      </w:r>
      <w:r w:rsidR="00A65414" w:rsidRPr="00A65414">
        <w:rPr>
          <w:rStyle w:val="Pogrubienie"/>
          <w:rFonts w:ascii="Calibri" w:eastAsiaTheme="majorEastAsia" w:hAnsi="Calibri" w:cs="Calibri"/>
          <w:color w:val="002060"/>
        </w:rPr>
        <w:t xml:space="preserve"> zaległości urlopow</w:t>
      </w:r>
      <w:r>
        <w:rPr>
          <w:rStyle w:val="Pogrubienie"/>
          <w:rFonts w:ascii="Calibri" w:eastAsiaTheme="majorEastAsia" w:hAnsi="Calibri" w:cs="Calibri"/>
          <w:color w:val="002060"/>
        </w:rPr>
        <w:t>ych</w:t>
      </w:r>
    </w:p>
    <w:p w14:paraId="4611E426" w14:textId="09B3E7AA" w:rsidR="00A65414" w:rsidRDefault="00A65414" w:rsidP="00A65414">
      <w:pPr>
        <w:pStyle w:val="NormalnyWeb"/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A65414">
        <w:rPr>
          <w:rFonts w:ascii="Calibri" w:hAnsi="Calibri" w:cs="Calibri"/>
          <w:b/>
          <w:bCs/>
          <w:color w:val="002060"/>
        </w:rPr>
        <w:t>Pracownicy, którzy nie wykorzystali urlopu z poprzedniego roku, mają czas na jego odbiór tylko do 30 września. Przepisy prawa pracy są w tej kwestii jednoznaczne, a pracodawca, który nie zapewni pracownikowi możliwości skorzystania z zaległego urlopu, naraża się na konsekwencje prawne. Warto jednak zrozumieć, co się dzieje z urlopem, którego nie udało się wykorzystać w ustawowym terminie.</w:t>
      </w:r>
    </w:p>
    <w:p w14:paraId="0C2ADC9B" w14:textId="79A9374C" w:rsidR="00C24E92" w:rsidRDefault="00A65414" w:rsidP="00A65414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A65414">
        <w:rPr>
          <w:rFonts w:ascii="Calibri" w:hAnsi="Calibri" w:cs="Calibri"/>
          <w:color w:val="002060"/>
        </w:rPr>
        <w:t xml:space="preserve">Zgodnie z </w:t>
      </w:r>
      <w:r w:rsidR="00FB0F5B">
        <w:rPr>
          <w:rFonts w:ascii="Calibri" w:hAnsi="Calibri" w:cs="Calibri"/>
          <w:color w:val="002060"/>
        </w:rPr>
        <w:t>K</w:t>
      </w:r>
      <w:r w:rsidRPr="00A65414">
        <w:rPr>
          <w:rFonts w:ascii="Calibri" w:hAnsi="Calibri" w:cs="Calibri"/>
          <w:color w:val="002060"/>
        </w:rPr>
        <w:t xml:space="preserve">odeksem pracy, pracownik powinien wykorzystać urlop wypoczynkowy w roku kalendarzowym, w którym nabył do niego prawo, a pracodawca ma obowiązek go udzielić. </w:t>
      </w:r>
      <w:r w:rsidR="00C24E92">
        <w:rPr>
          <w:rFonts w:ascii="Calibri" w:hAnsi="Calibri" w:cs="Calibri"/>
          <w:color w:val="002060"/>
        </w:rPr>
        <w:t>Liczba urlopowych dni zależna jest od stażu pracy</w:t>
      </w:r>
      <w:r w:rsidR="00B74140">
        <w:rPr>
          <w:rFonts w:ascii="Calibri" w:hAnsi="Calibri" w:cs="Calibri"/>
          <w:color w:val="002060"/>
        </w:rPr>
        <w:t xml:space="preserve">. </w:t>
      </w:r>
      <w:proofErr w:type="spellStart"/>
      <w:r w:rsidR="00C24E92">
        <w:rPr>
          <w:rFonts w:ascii="Calibri" w:hAnsi="Calibri" w:cs="Calibri"/>
          <w:color w:val="002060"/>
        </w:rPr>
        <w:t>Zasady</w:t>
      </w:r>
      <w:proofErr w:type="spellEnd"/>
      <w:r w:rsidR="00C24E92">
        <w:rPr>
          <w:rFonts w:ascii="Calibri" w:hAnsi="Calibri" w:cs="Calibri"/>
          <w:color w:val="002060"/>
        </w:rPr>
        <w:t xml:space="preserve"> ich naliczania są proste – 20 dni urlopu wypoczynkowego przysługuje osobom, których doświadczenie zawodowe jest krótsze niż 10 lat. Gdy mamy na koncie więcej niż 10 lat pracy, przysługuje nam urlop w wymiarze 26 dni. </w:t>
      </w:r>
      <w:r w:rsidR="00B74140">
        <w:rPr>
          <w:rFonts w:ascii="Calibri" w:hAnsi="Calibri" w:cs="Calibri"/>
          <w:color w:val="002060"/>
        </w:rPr>
        <w:t xml:space="preserve">Co ważne, </w:t>
      </w:r>
      <w:r w:rsidR="00B74140" w:rsidRPr="00B74140">
        <w:rPr>
          <w:rFonts w:ascii="Calibri" w:hAnsi="Calibri" w:cs="Calibri"/>
          <w:color w:val="002060"/>
        </w:rPr>
        <w:t>u</w:t>
      </w:r>
      <w:r w:rsidR="00B74140" w:rsidRPr="00B74140">
        <w:rPr>
          <w:rFonts w:ascii="Calibri" w:hAnsi="Calibri" w:cs="Calibri"/>
          <w:color w:val="002060"/>
        </w:rPr>
        <w:t xml:space="preserve">kończenie </w:t>
      </w:r>
      <w:r w:rsidR="00B74140">
        <w:rPr>
          <w:rFonts w:ascii="Calibri" w:hAnsi="Calibri" w:cs="Calibri"/>
          <w:color w:val="002060"/>
        </w:rPr>
        <w:t xml:space="preserve">studiów </w:t>
      </w:r>
      <w:r w:rsidR="00B74140" w:rsidRPr="00B74140">
        <w:rPr>
          <w:rFonts w:ascii="Calibri" w:hAnsi="Calibri" w:cs="Calibri"/>
          <w:color w:val="002060"/>
        </w:rPr>
        <w:t>zarówno I, jak i II stopnia daje 8 lat stażu pracy na starcie</w:t>
      </w:r>
      <w:r w:rsidR="00B74140">
        <w:rPr>
          <w:rFonts w:ascii="Calibri" w:hAnsi="Calibri" w:cs="Calibri"/>
          <w:color w:val="002060"/>
        </w:rPr>
        <w:t>.</w:t>
      </w:r>
    </w:p>
    <w:p w14:paraId="45681FFF" w14:textId="7A02E4AE" w:rsidR="00A65414" w:rsidRPr="00A65414" w:rsidRDefault="00A65414" w:rsidP="00A65414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A65414">
        <w:rPr>
          <w:rFonts w:ascii="Calibri" w:hAnsi="Calibri" w:cs="Calibri"/>
          <w:color w:val="002060"/>
        </w:rPr>
        <w:t xml:space="preserve">Jeśli z różnych przyczyn urlop ten nie zostanie wykorzystany, staje się on urlopem zaległym, który </w:t>
      </w:r>
      <w:r w:rsidR="00B75A0F">
        <w:rPr>
          <w:rFonts w:ascii="Calibri" w:hAnsi="Calibri" w:cs="Calibri"/>
          <w:color w:val="002060"/>
        </w:rPr>
        <w:t xml:space="preserve">– zgodnie z art. 168 </w:t>
      </w:r>
      <w:r w:rsidR="001064F6">
        <w:rPr>
          <w:rFonts w:ascii="Calibri" w:hAnsi="Calibri" w:cs="Calibri"/>
          <w:color w:val="002060"/>
        </w:rPr>
        <w:t>K</w:t>
      </w:r>
      <w:r w:rsidR="00B75A0F">
        <w:rPr>
          <w:rFonts w:ascii="Calibri" w:hAnsi="Calibri" w:cs="Calibri"/>
          <w:color w:val="002060"/>
        </w:rPr>
        <w:t xml:space="preserve">odeksu pracy - </w:t>
      </w:r>
      <w:r w:rsidRPr="00A65414">
        <w:rPr>
          <w:rFonts w:ascii="Calibri" w:hAnsi="Calibri" w:cs="Calibri"/>
          <w:color w:val="002060"/>
        </w:rPr>
        <w:t>musi być udzielony najpóźniej do 30 września następnego roku kalendarzowego.</w:t>
      </w:r>
      <w:r w:rsidR="00C24E92">
        <w:rPr>
          <w:rFonts w:ascii="Calibri" w:hAnsi="Calibri" w:cs="Calibri"/>
          <w:color w:val="002060"/>
        </w:rPr>
        <w:t xml:space="preserve"> Warto jednak zaznaczyć, że na kolejny rok przechodzi tylko regularny urlop wypoczynkowy, a nie przechodzą dni wykorzystywane jako „urlop na żądanie” (maksymalnie 4 z puli urlopu wypoczynkowego).  </w:t>
      </w:r>
    </w:p>
    <w:p w14:paraId="527DAF5D" w14:textId="5D2F0EBB" w:rsidR="001A4CDE" w:rsidRDefault="00A65414" w:rsidP="00A65414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A65414">
        <w:rPr>
          <w:rFonts w:ascii="Calibri" w:hAnsi="Calibri" w:cs="Calibri"/>
          <w:color w:val="002060"/>
        </w:rPr>
        <w:t>Pracownicy powinni być świadomi, że pracodawca ma obowiązek udzielenia zaległego urlopu w tym ustawowym terminie</w:t>
      </w:r>
      <w:r w:rsidR="00F8627D">
        <w:rPr>
          <w:rFonts w:ascii="Calibri" w:hAnsi="Calibri" w:cs="Calibri"/>
          <w:color w:val="002060"/>
        </w:rPr>
        <w:t xml:space="preserve">. </w:t>
      </w:r>
      <w:r w:rsidRPr="00A65414">
        <w:rPr>
          <w:rFonts w:ascii="Calibri" w:hAnsi="Calibri" w:cs="Calibri"/>
          <w:color w:val="002060"/>
        </w:rPr>
        <w:t xml:space="preserve">Jeśli tego nie zrobi, narusza przepisy prawa pracy i naraża się na grzywnę w wysokości od 1.000 zł do 30.000 zł. </w:t>
      </w:r>
    </w:p>
    <w:p w14:paraId="1202463A" w14:textId="45D96925" w:rsidR="00A65414" w:rsidRPr="00A65414" w:rsidRDefault="00A65414" w:rsidP="00A65414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A65414">
        <w:rPr>
          <w:rFonts w:ascii="Calibri" w:hAnsi="Calibri" w:cs="Calibri"/>
          <w:color w:val="002060"/>
        </w:rPr>
        <w:t xml:space="preserve">- </w:t>
      </w:r>
      <w:r w:rsidRPr="00A508B4">
        <w:rPr>
          <w:rFonts w:ascii="Calibri" w:hAnsi="Calibri" w:cs="Calibri"/>
          <w:i/>
          <w:iCs/>
          <w:color w:val="002060"/>
        </w:rPr>
        <w:t>Pracownik, który nie zdążył wykorzystać urlopu w ustawowym terminie, ma prawo dochodzić swoich roszczeń przez kolejne trzy lata. Jednak warto pamiętać, że po tym czasie roszczenia ulegają przedawnieniu, co oznacza, że pracownik traci prawo do urlopu z poprzednich lat</w:t>
      </w:r>
      <w:r w:rsidR="00B75A0F">
        <w:rPr>
          <w:rFonts w:ascii="Calibri" w:hAnsi="Calibri" w:cs="Calibri"/>
          <w:i/>
          <w:iCs/>
          <w:color w:val="002060"/>
        </w:rPr>
        <w:t>. Tak więc z ostatnim dniem września tego roku przedawni się niewykorzystan</w:t>
      </w:r>
      <w:r w:rsidR="001064F6">
        <w:rPr>
          <w:rFonts w:ascii="Calibri" w:hAnsi="Calibri" w:cs="Calibri"/>
          <w:i/>
          <w:iCs/>
          <w:color w:val="002060"/>
        </w:rPr>
        <w:t>y</w:t>
      </w:r>
      <w:r w:rsidR="00B75A0F">
        <w:rPr>
          <w:rFonts w:ascii="Calibri" w:hAnsi="Calibri" w:cs="Calibri"/>
          <w:i/>
          <w:iCs/>
          <w:color w:val="002060"/>
        </w:rPr>
        <w:t xml:space="preserve"> urlop</w:t>
      </w:r>
      <w:r w:rsidR="001064F6">
        <w:rPr>
          <w:rFonts w:ascii="Calibri" w:hAnsi="Calibri" w:cs="Calibri"/>
          <w:i/>
          <w:iCs/>
          <w:color w:val="002060"/>
        </w:rPr>
        <w:t xml:space="preserve"> wypoczynkowy</w:t>
      </w:r>
      <w:r w:rsidR="00B75A0F">
        <w:rPr>
          <w:rFonts w:ascii="Calibri" w:hAnsi="Calibri" w:cs="Calibri"/>
          <w:i/>
          <w:iCs/>
          <w:color w:val="002060"/>
        </w:rPr>
        <w:t>, któr</w:t>
      </w:r>
      <w:r w:rsidR="001064F6">
        <w:rPr>
          <w:rFonts w:ascii="Calibri" w:hAnsi="Calibri" w:cs="Calibri"/>
          <w:i/>
          <w:iCs/>
          <w:color w:val="002060"/>
        </w:rPr>
        <w:t>y</w:t>
      </w:r>
      <w:r w:rsidR="00B75A0F">
        <w:rPr>
          <w:rFonts w:ascii="Calibri" w:hAnsi="Calibri" w:cs="Calibri"/>
          <w:i/>
          <w:iCs/>
          <w:color w:val="002060"/>
        </w:rPr>
        <w:t xml:space="preserve"> przysługiwał za rok 2020</w:t>
      </w:r>
      <w:r w:rsidRPr="00A65414">
        <w:rPr>
          <w:rFonts w:ascii="Calibri" w:hAnsi="Calibri" w:cs="Calibri"/>
          <w:color w:val="002060"/>
        </w:rPr>
        <w:t xml:space="preserve"> – </w:t>
      </w:r>
      <w:r w:rsidRPr="00A508B4">
        <w:rPr>
          <w:rFonts w:ascii="Calibri" w:hAnsi="Calibri" w:cs="Calibri"/>
          <w:b/>
          <w:bCs/>
          <w:color w:val="002060"/>
        </w:rPr>
        <w:t>zaznacza radc</w:t>
      </w:r>
      <w:r w:rsidR="001064F6">
        <w:rPr>
          <w:rFonts w:ascii="Calibri" w:hAnsi="Calibri" w:cs="Calibri"/>
          <w:b/>
          <w:bCs/>
          <w:color w:val="002060"/>
        </w:rPr>
        <w:t>zyni</w:t>
      </w:r>
      <w:r w:rsidRPr="00A508B4">
        <w:rPr>
          <w:rFonts w:ascii="Calibri" w:hAnsi="Calibri" w:cs="Calibri"/>
          <w:b/>
          <w:bCs/>
          <w:color w:val="002060"/>
        </w:rPr>
        <w:t xml:space="preserve"> prawn</w:t>
      </w:r>
      <w:r w:rsidR="001064F6">
        <w:rPr>
          <w:rFonts w:ascii="Calibri" w:hAnsi="Calibri" w:cs="Calibri"/>
          <w:b/>
          <w:bCs/>
          <w:color w:val="002060"/>
        </w:rPr>
        <w:t>a</w:t>
      </w:r>
      <w:r w:rsidRPr="00A508B4">
        <w:rPr>
          <w:rFonts w:ascii="Calibri" w:hAnsi="Calibri" w:cs="Calibri"/>
          <w:b/>
          <w:bCs/>
          <w:color w:val="002060"/>
        </w:rPr>
        <w:t xml:space="preserve"> Magdalena Puławska, kierowniczka działu prawnego Grupy Progres.</w:t>
      </w:r>
    </w:p>
    <w:p w14:paraId="7C4CC907" w14:textId="560CFE53" w:rsidR="00A65414" w:rsidRPr="00A65414" w:rsidRDefault="00A65414" w:rsidP="00A65414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A65414">
        <w:rPr>
          <w:rFonts w:ascii="Calibri" w:hAnsi="Calibri" w:cs="Calibri"/>
          <w:color w:val="002060"/>
        </w:rPr>
        <w:t xml:space="preserve">Pracodawca może się także spotkać z sytuacją, w której pracownik nie złożył wniosku o urlop, choć miał taką możliwość. W takim przypadku również stosuje się trzyletni okres przedawnienia roszczenia o udzielenie zaległego urlopu. </w:t>
      </w:r>
    </w:p>
    <w:p w14:paraId="28C906F5" w14:textId="0027AD8E" w:rsidR="00A65414" w:rsidRPr="00A65414" w:rsidRDefault="00A65414" w:rsidP="00A65414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A65414">
        <w:rPr>
          <w:rFonts w:ascii="Calibri" w:hAnsi="Calibri" w:cs="Calibri"/>
          <w:color w:val="002060"/>
        </w:rPr>
        <w:lastRenderedPageBreak/>
        <w:t xml:space="preserve"> - </w:t>
      </w:r>
      <w:r w:rsidRPr="00A508B4">
        <w:rPr>
          <w:rFonts w:ascii="Calibri" w:hAnsi="Calibri" w:cs="Calibri"/>
          <w:i/>
          <w:iCs/>
          <w:color w:val="002060"/>
        </w:rPr>
        <w:t>W okresie trwania stosunku pracy roszczenie to dotyczy tylko udzielenia dni wolnych, a nie wypłaty ekwiwalentu pieniężnego. Ekwiwalent jest należny wyłącznie w przypadku rozwiązania lub wygaśnięcia stosunku pracy, pod warunkiem, że w momencie ustania stosunku pracy pracownik posiada zaległy urlop wypoczynkowy. Nie jest to zatem świadczenie, które wypłacane jest w trakcie trwania stosunku pracy w miejsce niewykorzystanego w ubiegłym roku urlopu wypoczynkowego</w:t>
      </w:r>
      <w:r w:rsidRPr="00A65414">
        <w:rPr>
          <w:rFonts w:ascii="Calibri" w:hAnsi="Calibri" w:cs="Calibri"/>
          <w:color w:val="002060"/>
        </w:rPr>
        <w:t xml:space="preserve"> – </w:t>
      </w:r>
      <w:r w:rsidRPr="00A508B4">
        <w:rPr>
          <w:rFonts w:ascii="Calibri" w:hAnsi="Calibri" w:cs="Calibri"/>
          <w:b/>
          <w:bCs/>
          <w:color w:val="002060"/>
        </w:rPr>
        <w:t xml:space="preserve">dodaje </w:t>
      </w:r>
      <w:r w:rsidR="00A508B4">
        <w:rPr>
          <w:rFonts w:ascii="Calibri" w:hAnsi="Calibri" w:cs="Calibri"/>
          <w:b/>
          <w:bCs/>
          <w:color w:val="002060"/>
        </w:rPr>
        <w:t>r.</w:t>
      </w:r>
      <w:r w:rsidR="00B75A0F">
        <w:rPr>
          <w:rFonts w:ascii="Calibri" w:hAnsi="Calibri" w:cs="Calibri"/>
          <w:b/>
          <w:bCs/>
          <w:color w:val="002060"/>
        </w:rPr>
        <w:t xml:space="preserve"> </w:t>
      </w:r>
      <w:r w:rsidR="00A508B4">
        <w:rPr>
          <w:rFonts w:ascii="Calibri" w:hAnsi="Calibri" w:cs="Calibri"/>
          <w:b/>
          <w:bCs/>
          <w:color w:val="002060"/>
        </w:rPr>
        <w:t xml:space="preserve">pr. </w:t>
      </w:r>
      <w:r w:rsidRPr="00A508B4">
        <w:rPr>
          <w:rFonts w:ascii="Calibri" w:hAnsi="Calibri" w:cs="Calibri"/>
          <w:b/>
          <w:bCs/>
          <w:color w:val="002060"/>
        </w:rPr>
        <w:t>Magdalena Puławska.</w:t>
      </w:r>
    </w:p>
    <w:p w14:paraId="431CB0C2" w14:textId="1C71AE56" w:rsidR="00A65414" w:rsidRPr="00A65414" w:rsidRDefault="00A65414" w:rsidP="00A65414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A65414">
        <w:rPr>
          <w:rFonts w:ascii="Calibri" w:hAnsi="Calibri" w:cs="Calibri"/>
          <w:color w:val="002060"/>
        </w:rPr>
        <w:t xml:space="preserve">Warto również zwrócić uwagę na inne aspekty związane z zaległym urlopem. Ekwiwalent za niewykorzystany urlop jest podstawą do naliczenia składek na ubezpieczenie społeczne i zdrowotne oraz zaliczki na podatek dochodowy, co może mieć wpływ na wysokość tych świadczeń. </w:t>
      </w:r>
      <w:r w:rsidRPr="00B74140">
        <w:rPr>
          <w:rFonts w:ascii="Calibri" w:hAnsi="Calibri" w:cs="Calibri"/>
          <w:color w:val="002060"/>
        </w:rPr>
        <w:t xml:space="preserve">Przepisy prawa pracy nie przewidują także konieczności wyrównania podstawy ekwiwalentu do minimalnego wynagrodzenia za pracę, co oznacza, że w pewnych przypadkach ekwiwalent </w:t>
      </w:r>
      <w:r w:rsidR="00B74140">
        <w:rPr>
          <w:rFonts w:ascii="Calibri" w:hAnsi="Calibri" w:cs="Calibri"/>
          <w:color w:val="002060"/>
        </w:rPr>
        <w:t>będzie</w:t>
      </w:r>
      <w:r w:rsidRPr="00B74140">
        <w:rPr>
          <w:rFonts w:ascii="Calibri" w:hAnsi="Calibri" w:cs="Calibri"/>
          <w:color w:val="002060"/>
        </w:rPr>
        <w:t xml:space="preserve"> niższy od minimalnej płacy.</w:t>
      </w:r>
      <w:r w:rsidR="00B74140">
        <w:rPr>
          <w:rFonts w:ascii="Calibri" w:hAnsi="Calibri" w:cs="Calibri"/>
          <w:color w:val="002060"/>
        </w:rPr>
        <w:t xml:space="preserve"> Może stać się tak wtedy, gdy </w:t>
      </w:r>
      <w:r w:rsidR="00B74140" w:rsidRPr="00B74140">
        <w:rPr>
          <w:rFonts w:ascii="Calibri" w:hAnsi="Calibri" w:cs="Calibri"/>
          <w:color w:val="002060"/>
        </w:rPr>
        <w:t>w roku, w którym ma być wykorzystany urlop, wynagrodzenie minimalne uległo podwyższeniu w stosunku do roku, w którym zostało nabyte prawo do urlopu wypoczynkowego. Pracodawca nie ma obowiązku dokonywać wyrównania w tym zakresie.</w:t>
      </w:r>
    </w:p>
    <w:p w14:paraId="3EB5CE74" w14:textId="77777777" w:rsidR="00A65414" w:rsidRPr="00A65414" w:rsidRDefault="00A65414" w:rsidP="00A65414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A65414">
        <w:rPr>
          <w:rFonts w:ascii="Calibri" w:hAnsi="Calibri" w:cs="Calibri"/>
          <w:color w:val="002060"/>
        </w:rPr>
        <w:t>Wykorzystanie zaległego urlopu to nie tylko kwestia odpoczynku, ale również praw pracownika, które należy respektować. Pracownicy powinni zadbać o to, aby wykorzystać zaległe dni wolne w terminie, a pracodawcy – aby przestrzegać obowiązujących przepisów, unikając w ten sposób potencjalnych sankcji.</w:t>
      </w:r>
    </w:p>
    <w:p w14:paraId="43F8C2C9" w14:textId="1F9FDED2" w:rsidR="003E1F86" w:rsidRPr="00651118" w:rsidRDefault="003E1F86" w:rsidP="00F66041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1118">
        <w:rPr>
          <w:rFonts w:asciiTheme="minorHAnsi" w:hAnsiTheme="minorHAnsi" w:cstheme="minorHAnsi"/>
          <w:color w:val="002060"/>
          <w:sz w:val="22"/>
          <w:szCs w:val="22"/>
        </w:rPr>
        <w:t>***</w:t>
      </w:r>
    </w:p>
    <w:p w14:paraId="39558238" w14:textId="77777777" w:rsidR="003E1F86" w:rsidRDefault="003E1F86" w:rsidP="003949AC">
      <w:pPr>
        <w:jc w:val="both"/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</w:pPr>
      <w:r w:rsidRPr="001B19DA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>Grupa Kapitałowa Progres</w:t>
      </w:r>
      <w:r w:rsidRPr="001B19DA">
        <w:rPr>
          <w:rStyle w:val="apple-converted-space"/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> </w:t>
      </w:r>
      <w:r w:rsidRPr="001B19DA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 i Firma Przyjazna Cudzoziemcom (2022 r.).</w:t>
      </w:r>
    </w:p>
    <w:p w14:paraId="20717916" w14:textId="36655CCB" w:rsidR="002E3D12" w:rsidRPr="003E1F86" w:rsidRDefault="003E1F86" w:rsidP="003949AC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3E1F86">
        <w:rPr>
          <w:rFonts w:asciiTheme="minorHAnsi" w:hAnsiTheme="minorHAnsi" w:cstheme="minorHAnsi"/>
          <w:b/>
          <w:color w:val="002060"/>
          <w:sz w:val="22"/>
          <w:szCs w:val="22"/>
        </w:rPr>
        <w:t>***</w:t>
      </w:r>
    </w:p>
    <w:p w14:paraId="3C3EF332" w14:textId="77777777" w:rsidR="00E05548" w:rsidRPr="003E1F86" w:rsidRDefault="00E05548" w:rsidP="003949AC">
      <w:pPr>
        <w:rPr>
          <w:b/>
          <w:color w:val="002060"/>
        </w:rPr>
      </w:pPr>
      <w:r w:rsidRPr="003E1F86">
        <w:rPr>
          <w:b/>
          <w:color w:val="002060"/>
        </w:rPr>
        <w:t xml:space="preserve">Biuro prasowe Grupy Progres: </w:t>
      </w:r>
    </w:p>
    <w:p w14:paraId="56049377" w14:textId="77777777" w:rsidR="00E05548" w:rsidRPr="003E1F86" w:rsidRDefault="00E05548" w:rsidP="003949AC">
      <w:pPr>
        <w:rPr>
          <w:color w:val="002060"/>
        </w:rPr>
      </w:pPr>
      <w:r w:rsidRPr="003E1F86">
        <w:rPr>
          <w:color w:val="002060"/>
        </w:rPr>
        <w:t>Kamila Tyniec</w:t>
      </w:r>
    </w:p>
    <w:p w14:paraId="089A0EF4" w14:textId="77777777" w:rsidR="00DF5583" w:rsidRPr="003E1F86" w:rsidRDefault="00E05548" w:rsidP="003949AC">
      <w:pPr>
        <w:rPr>
          <w:color w:val="002060"/>
          <w:lang w:val="en-US"/>
        </w:rPr>
      </w:pPr>
      <w:r w:rsidRPr="003E1F86">
        <w:rPr>
          <w:color w:val="002060"/>
        </w:rPr>
        <w:t xml:space="preserve">e-mail: </w:t>
      </w:r>
      <w:hyperlink r:id="rId8" w:history="1">
        <w:r w:rsidRPr="003E1F86">
          <w:rPr>
            <w:rStyle w:val="Hipercze"/>
          </w:rPr>
          <w:t>k.tyniec@bepr.pl</w:t>
        </w:r>
      </w:hyperlink>
      <w:r w:rsidR="006D016D" w:rsidRPr="003E1F86">
        <w:rPr>
          <w:color w:val="002060"/>
        </w:rPr>
        <w:t xml:space="preserve"> lub </w:t>
      </w:r>
      <w:r w:rsidRPr="003E1F86">
        <w:rPr>
          <w:color w:val="002060"/>
        </w:rPr>
        <w:t xml:space="preserve">kom. </w:t>
      </w:r>
      <w:r w:rsidRPr="003E1F86">
        <w:rPr>
          <w:color w:val="002060"/>
          <w:lang w:val="en-US"/>
        </w:rPr>
        <w:t>+48 500 690 965</w:t>
      </w:r>
    </w:p>
    <w:sectPr w:rsidR="00DF5583" w:rsidRPr="003E1F86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6C2A" w14:textId="77777777" w:rsidR="007058DE" w:rsidRDefault="007058DE" w:rsidP="00B332FF">
      <w:r>
        <w:separator/>
      </w:r>
    </w:p>
  </w:endnote>
  <w:endnote w:type="continuationSeparator" w:id="0">
    <w:p w14:paraId="1D625CB4" w14:textId="77777777" w:rsidR="007058DE" w:rsidRDefault="007058DE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&#13;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238C" w14:textId="77777777" w:rsidR="007058DE" w:rsidRDefault="007058DE" w:rsidP="00B332FF">
      <w:r>
        <w:separator/>
      </w:r>
    </w:p>
  </w:footnote>
  <w:footnote w:type="continuationSeparator" w:id="0">
    <w:p w14:paraId="2477D1E9" w14:textId="77777777" w:rsidR="007058DE" w:rsidRDefault="007058DE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NIP 604-01-00-</w:t>
                          </w:r>
                          <w:proofErr w:type="gramStart"/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389 ;</w:t>
                          </w:r>
                          <w:proofErr w:type="gramEnd"/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38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0"/>
  </w:num>
  <w:num w:numId="3" w16cid:durableId="1714769923">
    <w:abstractNumId w:val="17"/>
  </w:num>
  <w:num w:numId="4" w16cid:durableId="2081246455">
    <w:abstractNumId w:val="4"/>
  </w:num>
  <w:num w:numId="5" w16cid:durableId="1540320976">
    <w:abstractNumId w:val="16"/>
  </w:num>
  <w:num w:numId="6" w16cid:durableId="1414085053">
    <w:abstractNumId w:val="5"/>
  </w:num>
  <w:num w:numId="7" w16cid:durableId="1214734065">
    <w:abstractNumId w:val="19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18"/>
  </w:num>
  <w:num w:numId="11" w16cid:durableId="1633288417">
    <w:abstractNumId w:val="15"/>
  </w:num>
  <w:num w:numId="12" w16cid:durableId="377634687">
    <w:abstractNumId w:val="12"/>
  </w:num>
  <w:num w:numId="13" w16cid:durableId="911044234">
    <w:abstractNumId w:val="9"/>
  </w:num>
  <w:num w:numId="14" w16cid:durableId="1137453245">
    <w:abstractNumId w:val="14"/>
  </w:num>
  <w:num w:numId="15" w16cid:durableId="470363962">
    <w:abstractNumId w:val="20"/>
  </w:num>
  <w:num w:numId="16" w16cid:durableId="1285700013">
    <w:abstractNumId w:val="8"/>
  </w:num>
  <w:num w:numId="17" w16cid:durableId="1133795825">
    <w:abstractNumId w:val="13"/>
  </w:num>
  <w:num w:numId="18" w16cid:durableId="1303537857">
    <w:abstractNumId w:val="11"/>
  </w:num>
  <w:num w:numId="19" w16cid:durableId="1926765156">
    <w:abstractNumId w:val="7"/>
  </w:num>
  <w:num w:numId="20" w16cid:durableId="485820784">
    <w:abstractNumId w:val="3"/>
  </w:num>
  <w:num w:numId="21" w16cid:durableId="1643384972">
    <w:abstractNumId w:val="0"/>
  </w:num>
  <w:num w:numId="22" w16cid:durableId="480119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7963"/>
    <w:rsid w:val="00010BB1"/>
    <w:rsid w:val="000153F5"/>
    <w:rsid w:val="0001637D"/>
    <w:rsid w:val="000204C6"/>
    <w:rsid w:val="00034974"/>
    <w:rsid w:val="00036102"/>
    <w:rsid w:val="000426D5"/>
    <w:rsid w:val="00053363"/>
    <w:rsid w:val="0005546C"/>
    <w:rsid w:val="000565AC"/>
    <w:rsid w:val="00057B5E"/>
    <w:rsid w:val="000611E7"/>
    <w:rsid w:val="0006282B"/>
    <w:rsid w:val="00062CC7"/>
    <w:rsid w:val="00065D23"/>
    <w:rsid w:val="000668DA"/>
    <w:rsid w:val="00067662"/>
    <w:rsid w:val="00074B37"/>
    <w:rsid w:val="000802A6"/>
    <w:rsid w:val="00080CD1"/>
    <w:rsid w:val="000902C0"/>
    <w:rsid w:val="000924FC"/>
    <w:rsid w:val="000A3077"/>
    <w:rsid w:val="000A3552"/>
    <w:rsid w:val="000A6C87"/>
    <w:rsid w:val="000B2757"/>
    <w:rsid w:val="000B2884"/>
    <w:rsid w:val="000B618A"/>
    <w:rsid w:val="000C403C"/>
    <w:rsid w:val="000C44DC"/>
    <w:rsid w:val="000C7470"/>
    <w:rsid w:val="000D186A"/>
    <w:rsid w:val="000D2402"/>
    <w:rsid w:val="000D28C0"/>
    <w:rsid w:val="000D47B0"/>
    <w:rsid w:val="000D60DF"/>
    <w:rsid w:val="000E1DA9"/>
    <w:rsid w:val="000E6326"/>
    <w:rsid w:val="000F2E79"/>
    <w:rsid w:val="000F4B4C"/>
    <w:rsid w:val="000F4CA4"/>
    <w:rsid w:val="000F50E3"/>
    <w:rsid w:val="00102972"/>
    <w:rsid w:val="001063AF"/>
    <w:rsid w:val="001064F6"/>
    <w:rsid w:val="00110127"/>
    <w:rsid w:val="001126CB"/>
    <w:rsid w:val="00112702"/>
    <w:rsid w:val="00114250"/>
    <w:rsid w:val="0012631C"/>
    <w:rsid w:val="0013167C"/>
    <w:rsid w:val="00132496"/>
    <w:rsid w:val="0013343E"/>
    <w:rsid w:val="00135442"/>
    <w:rsid w:val="001410D7"/>
    <w:rsid w:val="0014112A"/>
    <w:rsid w:val="001477B9"/>
    <w:rsid w:val="001522F5"/>
    <w:rsid w:val="00152D23"/>
    <w:rsid w:val="0015784A"/>
    <w:rsid w:val="00160C9D"/>
    <w:rsid w:val="00161A44"/>
    <w:rsid w:val="00164A7D"/>
    <w:rsid w:val="00165D83"/>
    <w:rsid w:val="00170E88"/>
    <w:rsid w:val="00172852"/>
    <w:rsid w:val="00180C30"/>
    <w:rsid w:val="00180F6C"/>
    <w:rsid w:val="001834B1"/>
    <w:rsid w:val="00192A33"/>
    <w:rsid w:val="001944AA"/>
    <w:rsid w:val="00194540"/>
    <w:rsid w:val="001A3B60"/>
    <w:rsid w:val="001A3CF1"/>
    <w:rsid w:val="001A4CDE"/>
    <w:rsid w:val="001A5D06"/>
    <w:rsid w:val="001A701A"/>
    <w:rsid w:val="001A75A5"/>
    <w:rsid w:val="001B0C85"/>
    <w:rsid w:val="001B1511"/>
    <w:rsid w:val="001B41C0"/>
    <w:rsid w:val="001B6558"/>
    <w:rsid w:val="001C5671"/>
    <w:rsid w:val="001C6A76"/>
    <w:rsid w:val="001D0185"/>
    <w:rsid w:val="001D2D28"/>
    <w:rsid w:val="001D35E3"/>
    <w:rsid w:val="001D6B65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D7"/>
    <w:rsid w:val="002146E0"/>
    <w:rsid w:val="00215C72"/>
    <w:rsid w:val="0021608E"/>
    <w:rsid w:val="00217BD9"/>
    <w:rsid w:val="00225843"/>
    <w:rsid w:val="00226588"/>
    <w:rsid w:val="00231305"/>
    <w:rsid w:val="00231AD3"/>
    <w:rsid w:val="00231C0B"/>
    <w:rsid w:val="0023276C"/>
    <w:rsid w:val="00232CFE"/>
    <w:rsid w:val="002333C2"/>
    <w:rsid w:val="00237E0C"/>
    <w:rsid w:val="00241CDE"/>
    <w:rsid w:val="00243649"/>
    <w:rsid w:val="00243BF9"/>
    <w:rsid w:val="00251CB2"/>
    <w:rsid w:val="002527CA"/>
    <w:rsid w:val="00252DE4"/>
    <w:rsid w:val="002547CE"/>
    <w:rsid w:val="00254F0A"/>
    <w:rsid w:val="00254F35"/>
    <w:rsid w:val="00267B88"/>
    <w:rsid w:val="00270F72"/>
    <w:rsid w:val="00271898"/>
    <w:rsid w:val="002725E0"/>
    <w:rsid w:val="00274C55"/>
    <w:rsid w:val="0027776A"/>
    <w:rsid w:val="00280B72"/>
    <w:rsid w:val="00286E1F"/>
    <w:rsid w:val="0028720F"/>
    <w:rsid w:val="00293D11"/>
    <w:rsid w:val="00296C98"/>
    <w:rsid w:val="00296D40"/>
    <w:rsid w:val="002A1444"/>
    <w:rsid w:val="002A3BAD"/>
    <w:rsid w:val="002A406D"/>
    <w:rsid w:val="002A6884"/>
    <w:rsid w:val="002B2936"/>
    <w:rsid w:val="002B6D71"/>
    <w:rsid w:val="002C19BC"/>
    <w:rsid w:val="002C295A"/>
    <w:rsid w:val="002C4C1B"/>
    <w:rsid w:val="002C7FCC"/>
    <w:rsid w:val="002D06AC"/>
    <w:rsid w:val="002D14F1"/>
    <w:rsid w:val="002E3D12"/>
    <w:rsid w:val="002E4735"/>
    <w:rsid w:val="002E4D8D"/>
    <w:rsid w:val="002E6E25"/>
    <w:rsid w:val="002E6FD1"/>
    <w:rsid w:val="002F6058"/>
    <w:rsid w:val="00301E41"/>
    <w:rsid w:val="0031181D"/>
    <w:rsid w:val="0031516E"/>
    <w:rsid w:val="00321C33"/>
    <w:rsid w:val="00323633"/>
    <w:rsid w:val="00326F34"/>
    <w:rsid w:val="0032786E"/>
    <w:rsid w:val="0033021F"/>
    <w:rsid w:val="0033214D"/>
    <w:rsid w:val="003414F1"/>
    <w:rsid w:val="00346619"/>
    <w:rsid w:val="00356E10"/>
    <w:rsid w:val="00361517"/>
    <w:rsid w:val="003629C8"/>
    <w:rsid w:val="00363526"/>
    <w:rsid w:val="00367362"/>
    <w:rsid w:val="0036739B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6E00"/>
    <w:rsid w:val="003A5053"/>
    <w:rsid w:val="003A6667"/>
    <w:rsid w:val="003A7C17"/>
    <w:rsid w:val="003B13B2"/>
    <w:rsid w:val="003B1C4B"/>
    <w:rsid w:val="003B2C2A"/>
    <w:rsid w:val="003C022A"/>
    <w:rsid w:val="003C2703"/>
    <w:rsid w:val="003C42D0"/>
    <w:rsid w:val="003C46B2"/>
    <w:rsid w:val="003C780E"/>
    <w:rsid w:val="003C7ABD"/>
    <w:rsid w:val="003D054B"/>
    <w:rsid w:val="003D28B1"/>
    <w:rsid w:val="003D759B"/>
    <w:rsid w:val="003E1F86"/>
    <w:rsid w:val="003E2B3B"/>
    <w:rsid w:val="003E77A9"/>
    <w:rsid w:val="003F173D"/>
    <w:rsid w:val="003F33F9"/>
    <w:rsid w:val="003F496A"/>
    <w:rsid w:val="00400D52"/>
    <w:rsid w:val="004018D5"/>
    <w:rsid w:val="00402361"/>
    <w:rsid w:val="00403851"/>
    <w:rsid w:val="004062B8"/>
    <w:rsid w:val="004104E2"/>
    <w:rsid w:val="00410C6C"/>
    <w:rsid w:val="00412F56"/>
    <w:rsid w:val="00420B38"/>
    <w:rsid w:val="00427773"/>
    <w:rsid w:val="004307A5"/>
    <w:rsid w:val="004323D1"/>
    <w:rsid w:val="00433886"/>
    <w:rsid w:val="0043438C"/>
    <w:rsid w:val="00441DF5"/>
    <w:rsid w:val="00441F95"/>
    <w:rsid w:val="00445800"/>
    <w:rsid w:val="00445A45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5EC6"/>
    <w:rsid w:val="004972D7"/>
    <w:rsid w:val="004A2351"/>
    <w:rsid w:val="004A2A29"/>
    <w:rsid w:val="004B7E12"/>
    <w:rsid w:val="004C681F"/>
    <w:rsid w:val="004D02EB"/>
    <w:rsid w:val="004E09FB"/>
    <w:rsid w:val="004E22CE"/>
    <w:rsid w:val="004E3C8A"/>
    <w:rsid w:val="004E64AC"/>
    <w:rsid w:val="004F032D"/>
    <w:rsid w:val="004F16A8"/>
    <w:rsid w:val="004F1E0F"/>
    <w:rsid w:val="004F6E3E"/>
    <w:rsid w:val="00500634"/>
    <w:rsid w:val="00500DDE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981"/>
    <w:rsid w:val="0053339A"/>
    <w:rsid w:val="00533A72"/>
    <w:rsid w:val="0053464A"/>
    <w:rsid w:val="00536118"/>
    <w:rsid w:val="00540F74"/>
    <w:rsid w:val="00543494"/>
    <w:rsid w:val="00553E6C"/>
    <w:rsid w:val="00557152"/>
    <w:rsid w:val="005603F4"/>
    <w:rsid w:val="005605C4"/>
    <w:rsid w:val="00570410"/>
    <w:rsid w:val="00572EF3"/>
    <w:rsid w:val="005740D7"/>
    <w:rsid w:val="005747AE"/>
    <w:rsid w:val="005747CF"/>
    <w:rsid w:val="00574CB1"/>
    <w:rsid w:val="005816A8"/>
    <w:rsid w:val="0059056F"/>
    <w:rsid w:val="00592498"/>
    <w:rsid w:val="005927B2"/>
    <w:rsid w:val="005956A4"/>
    <w:rsid w:val="00596452"/>
    <w:rsid w:val="005973BF"/>
    <w:rsid w:val="005A09C9"/>
    <w:rsid w:val="005A212B"/>
    <w:rsid w:val="005A3F81"/>
    <w:rsid w:val="005B43EC"/>
    <w:rsid w:val="005C4587"/>
    <w:rsid w:val="005C67FD"/>
    <w:rsid w:val="005C7553"/>
    <w:rsid w:val="005D1823"/>
    <w:rsid w:val="005D1E6D"/>
    <w:rsid w:val="005D25B5"/>
    <w:rsid w:val="005D39B9"/>
    <w:rsid w:val="005D5052"/>
    <w:rsid w:val="005D56D5"/>
    <w:rsid w:val="005F7D58"/>
    <w:rsid w:val="006144DB"/>
    <w:rsid w:val="00617839"/>
    <w:rsid w:val="00617A45"/>
    <w:rsid w:val="006229DA"/>
    <w:rsid w:val="00623E55"/>
    <w:rsid w:val="006241ED"/>
    <w:rsid w:val="00624824"/>
    <w:rsid w:val="006266FD"/>
    <w:rsid w:val="00626EE2"/>
    <w:rsid w:val="00630572"/>
    <w:rsid w:val="0064167D"/>
    <w:rsid w:val="00643689"/>
    <w:rsid w:val="00651118"/>
    <w:rsid w:val="00653AA2"/>
    <w:rsid w:val="00654F26"/>
    <w:rsid w:val="0066106B"/>
    <w:rsid w:val="00662D86"/>
    <w:rsid w:val="00664495"/>
    <w:rsid w:val="00670266"/>
    <w:rsid w:val="00674190"/>
    <w:rsid w:val="006751EB"/>
    <w:rsid w:val="006829CF"/>
    <w:rsid w:val="006847B1"/>
    <w:rsid w:val="00691170"/>
    <w:rsid w:val="006A17E8"/>
    <w:rsid w:val="006A7E01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657F"/>
    <w:rsid w:val="006F0E35"/>
    <w:rsid w:val="007011C7"/>
    <w:rsid w:val="0070165E"/>
    <w:rsid w:val="007058DE"/>
    <w:rsid w:val="00707193"/>
    <w:rsid w:val="007104E2"/>
    <w:rsid w:val="00711579"/>
    <w:rsid w:val="00714B45"/>
    <w:rsid w:val="007157FA"/>
    <w:rsid w:val="007240ED"/>
    <w:rsid w:val="00724C9D"/>
    <w:rsid w:val="00733113"/>
    <w:rsid w:val="00734B04"/>
    <w:rsid w:val="00740A88"/>
    <w:rsid w:val="007465C3"/>
    <w:rsid w:val="00747C7C"/>
    <w:rsid w:val="007508C7"/>
    <w:rsid w:val="007520B9"/>
    <w:rsid w:val="00752FA8"/>
    <w:rsid w:val="007565E2"/>
    <w:rsid w:val="00760728"/>
    <w:rsid w:val="00760942"/>
    <w:rsid w:val="007638C4"/>
    <w:rsid w:val="00765409"/>
    <w:rsid w:val="0077092E"/>
    <w:rsid w:val="007716D7"/>
    <w:rsid w:val="00772E11"/>
    <w:rsid w:val="00781F52"/>
    <w:rsid w:val="00783348"/>
    <w:rsid w:val="00791B84"/>
    <w:rsid w:val="0079325F"/>
    <w:rsid w:val="00794B3A"/>
    <w:rsid w:val="00795226"/>
    <w:rsid w:val="007A0A35"/>
    <w:rsid w:val="007A325D"/>
    <w:rsid w:val="007A4716"/>
    <w:rsid w:val="007B3D7D"/>
    <w:rsid w:val="007B404D"/>
    <w:rsid w:val="007B5463"/>
    <w:rsid w:val="007B7852"/>
    <w:rsid w:val="007C0757"/>
    <w:rsid w:val="007C0AE6"/>
    <w:rsid w:val="007C36E9"/>
    <w:rsid w:val="007C50A0"/>
    <w:rsid w:val="007C58A6"/>
    <w:rsid w:val="007C7383"/>
    <w:rsid w:val="007C75A5"/>
    <w:rsid w:val="007C7859"/>
    <w:rsid w:val="007D0392"/>
    <w:rsid w:val="007D1AA5"/>
    <w:rsid w:val="007D1FD1"/>
    <w:rsid w:val="007D2EEF"/>
    <w:rsid w:val="007D737D"/>
    <w:rsid w:val="007E0B90"/>
    <w:rsid w:val="007E1799"/>
    <w:rsid w:val="007E4E0D"/>
    <w:rsid w:val="007E5F53"/>
    <w:rsid w:val="007F0262"/>
    <w:rsid w:val="007F3A4F"/>
    <w:rsid w:val="007F3E84"/>
    <w:rsid w:val="007F55BA"/>
    <w:rsid w:val="007F74A0"/>
    <w:rsid w:val="00800CA9"/>
    <w:rsid w:val="00804413"/>
    <w:rsid w:val="00804AEC"/>
    <w:rsid w:val="00804B88"/>
    <w:rsid w:val="00817FDF"/>
    <w:rsid w:val="008375C6"/>
    <w:rsid w:val="00840053"/>
    <w:rsid w:val="008464B2"/>
    <w:rsid w:val="00851356"/>
    <w:rsid w:val="00856A9E"/>
    <w:rsid w:val="008738BB"/>
    <w:rsid w:val="008777F9"/>
    <w:rsid w:val="0088277C"/>
    <w:rsid w:val="0089087A"/>
    <w:rsid w:val="00896D22"/>
    <w:rsid w:val="00896F74"/>
    <w:rsid w:val="00897699"/>
    <w:rsid w:val="008A0F82"/>
    <w:rsid w:val="008A30DC"/>
    <w:rsid w:val="008A3A86"/>
    <w:rsid w:val="008A5AEB"/>
    <w:rsid w:val="008B18D7"/>
    <w:rsid w:val="008B1F1E"/>
    <w:rsid w:val="008B49F0"/>
    <w:rsid w:val="008B4AD4"/>
    <w:rsid w:val="008B5CD0"/>
    <w:rsid w:val="008B7179"/>
    <w:rsid w:val="008B7F3E"/>
    <w:rsid w:val="008C2406"/>
    <w:rsid w:val="008C49B6"/>
    <w:rsid w:val="008D0ED1"/>
    <w:rsid w:val="008D2771"/>
    <w:rsid w:val="008D6766"/>
    <w:rsid w:val="008D702D"/>
    <w:rsid w:val="008E0E59"/>
    <w:rsid w:val="008E0F0E"/>
    <w:rsid w:val="008E11FC"/>
    <w:rsid w:val="008E380D"/>
    <w:rsid w:val="008E7511"/>
    <w:rsid w:val="00900BC8"/>
    <w:rsid w:val="00902F43"/>
    <w:rsid w:val="00903D97"/>
    <w:rsid w:val="00904401"/>
    <w:rsid w:val="0091269A"/>
    <w:rsid w:val="00915B6C"/>
    <w:rsid w:val="00923A2F"/>
    <w:rsid w:val="00924EAB"/>
    <w:rsid w:val="0093053E"/>
    <w:rsid w:val="00933034"/>
    <w:rsid w:val="00935535"/>
    <w:rsid w:val="00937AF8"/>
    <w:rsid w:val="00945355"/>
    <w:rsid w:val="00947D6D"/>
    <w:rsid w:val="00951E1F"/>
    <w:rsid w:val="00952436"/>
    <w:rsid w:val="009540D7"/>
    <w:rsid w:val="00956DA8"/>
    <w:rsid w:val="009571ED"/>
    <w:rsid w:val="009646A6"/>
    <w:rsid w:val="00966636"/>
    <w:rsid w:val="00974C5D"/>
    <w:rsid w:val="00981EC9"/>
    <w:rsid w:val="00982A64"/>
    <w:rsid w:val="009833BE"/>
    <w:rsid w:val="00990859"/>
    <w:rsid w:val="00995675"/>
    <w:rsid w:val="009970FB"/>
    <w:rsid w:val="0099771C"/>
    <w:rsid w:val="009A75F4"/>
    <w:rsid w:val="009B0463"/>
    <w:rsid w:val="009B0DCC"/>
    <w:rsid w:val="009B155A"/>
    <w:rsid w:val="009B24DF"/>
    <w:rsid w:val="009B302C"/>
    <w:rsid w:val="009B6CD0"/>
    <w:rsid w:val="009B78EE"/>
    <w:rsid w:val="009C23BE"/>
    <w:rsid w:val="009C5266"/>
    <w:rsid w:val="009D3163"/>
    <w:rsid w:val="009D3599"/>
    <w:rsid w:val="009D366C"/>
    <w:rsid w:val="009D5E45"/>
    <w:rsid w:val="009E5581"/>
    <w:rsid w:val="009E5B91"/>
    <w:rsid w:val="009E6056"/>
    <w:rsid w:val="009E6DF0"/>
    <w:rsid w:val="009F0227"/>
    <w:rsid w:val="009F103A"/>
    <w:rsid w:val="009F4B3E"/>
    <w:rsid w:val="009F6B3C"/>
    <w:rsid w:val="009F7C4B"/>
    <w:rsid w:val="009F7EC3"/>
    <w:rsid w:val="00A00851"/>
    <w:rsid w:val="00A03887"/>
    <w:rsid w:val="00A12960"/>
    <w:rsid w:val="00A223AE"/>
    <w:rsid w:val="00A22AC8"/>
    <w:rsid w:val="00A270A1"/>
    <w:rsid w:val="00A31144"/>
    <w:rsid w:val="00A416A1"/>
    <w:rsid w:val="00A41F28"/>
    <w:rsid w:val="00A508B4"/>
    <w:rsid w:val="00A51B87"/>
    <w:rsid w:val="00A56124"/>
    <w:rsid w:val="00A60263"/>
    <w:rsid w:val="00A636C7"/>
    <w:rsid w:val="00A646C9"/>
    <w:rsid w:val="00A65414"/>
    <w:rsid w:val="00A67D86"/>
    <w:rsid w:val="00A7049D"/>
    <w:rsid w:val="00A7450D"/>
    <w:rsid w:val="00A76B36"/>
    <w:rsid w:val="00A803E6"/>
    <w:rsid w:val="00A853E8"/>
    <w:rsid w:val="00A87FE3"/>
    <w:rsid w:val="00A90491"/>
    <w:rsid w:val="00A91CBE"/>
    <w:rsid w:val="00A93D2E"/>
    <w:rsid w:val="00A94149"/>
    <w:rsid w:val="00A97895"/>
    <w:rsid w:val="00AA0D6E"/>
    <w:rsid w:val="00AA43F0"/>
    <w:rsid w:val="00AA499A"/>
    <w:rsid w:val="00AA59D3"/>
    <w:rsid w:val="00AA5B4D"/>
    <w:rsid w:val="00AB100A"/>
    <w:rsid w:val="00AB5C7D"/>
    <w:rsid w:val="00AC0CA9"/>
    <w:rsid w:val="00AC76AB"/>
    <w:rsid w:val="00AD3781"/>
    <w:rsid w:val="00AE0C4E"/>
    <w:rsid w:val="00AE2990"/>
    <w:rsid w:val="00AE3272"/>
    <w:rsid w:val="00AE48F0"/>
    <w:rsid w:val="00AF3CF6"/>
    <w:rsid w:val="00AF4001"/>
    <w:rsid w:val="00AF56E3"/>
    <w:rsid w:val="00AF7D6A"/>
    <w:rsid w:val="00B001C9"/>
    <w:rsid w:val="00B05E2E"/>
    <w:rsid w:val="00B073A6"/>
    <w:rsid w:val="00B17AC1"/>
    <w:rsid w:val="00B20DA7"/>
    <w:rsid w:val="00B22885"/>
    <w:rsid w:val="00B23A03"/>
    <w:rsid w:val="00B248A1"/>
    <w:rsid w:val="00B315A7"/>
    <w:rsid w:val="00B315AF"/>
    <w:rsid w:val="00B332FF"/>
    <w:rsid w:val="00B36436"/>
    <w:rsid w:val="00B47465"/>
    <w:rsid w:val="00B4763B"/>
    <w:rsid w:val="00B521EE"/>
    <w:rsid w:val="00B540CC"/>
    <w:rsid w:val="00B54A0C"/>
    <w:rsid w:val="00B56394"/>
    <w:rsid w:val="00B625B4"/>
    <w:rsid w:val="00B63CEC"/>
    <w:rsid w:val="00B7173C"/>
    <w:rsid w:val="00B71D33"/>
    <w:rsid w:val="00B74140"/>
    <w:rsid w:val="00B75213"/>
    <w:rsid w:val="00B75A0F"/>
    <w:rsid w:val="00B75DA6"/>
    <w:rsid w:val="00B76A54"/>
    <w:rsid w:val="00B902CE"/>
    <w:rsid w:val="00B92356"/>
    <w:rsid w:val="00B93299"/>
    <w:rsid w:val="00B94783"/>
    <w:rsid w:val="00B94EEE"/>
    <w:rsid w:val="00B95E76"/>
    <w:rsid w:val="00B96FA0"/>
    <w:rsid w:val="00BA077A"/>
    <w:rsid w:val="00BA2C30"/>
    <w:rsid w:val="00BA3A20"/>
    <w:rsid w:val="00BB0821"/>
    <w:rsid w:val="00BB6D0E"/>
    <w:rsid w:val="00BB6D37"/>
    <w:rsid w:val="00BC2623"/>
    <w:rsid w:val="00BD09D7"/>
    <w:rsid w:val="00BD4E86"/>
    <w:rsid w:val="00BD6055"/>
    <w:rsid w:val="00BE0EF4"/>
    <w:rsid w:val="00BE1F69"/>
    <w:rsid w:val="00BE6A37"/>
    <w:rsid w:val="00BE7867"/>
    <w:rsid w:val="00BF080B"/>
    <w:rsid w:val="00BF09DD"/>
    <w:rsid w:val="00BF210F"/>
    <w:rsid w:val="00C0117C"/>
    <w:rsid w:val="00C02B8C"/>
    <w:rsid w:val="00C067E9"/>
    <w:rsid w:val="00C068CE"/>
    <w:rsid w:val="00C11EEA"/>
    <w:rsid w:val="00C21316"/>
    <w:rsid w:val="00C22A96"/>
    <w:rsid w:val="00C244A3"/>
    <w:rsid w:val="00C24E92"/>
    <w:rsid w:val="00C30652"/>
    <w:rsid w:val="00C340CA"/>
    <w:rsid w:val="00C3641C"/>
    <w:rsid w:val="00C37D47"/>
    <w:rsid w:val="00C43E70"/>
    <w:rsid w:val="00C45C6B"/>
    <w:rsid w:val="00C467A0"/>
    <w:rsid w:val="00C4774C"/>
    <w:rsid w:val="00C50E5D"/>
    <w:rsid w:val="00C60A32"/>
    <w:rsid w:val="00C703CA"/>
    <w:rsid w:val="00C72A81"/>
    <w:rsid w:val="00C81B78"/>
    <w:rsid w:val="00C852BE"/>
    <w:rsid w:val="00C918FF"/>
    <w:rsid w:val="00C92005"/>
    <w:rsid w:val="00C93D2F"/>
    <w:rsid w:val="00C94678"/>
    <w:rsid w:val="00C97453"/>
    <w:rsid w:val="00CA4372"/>
    <w:rsid w:val="00CA5D6F"/>
    <w:rsid w:val="00CB0118"/>
    <w:rsid w:val="00CB0C5F"/>
    <w:rsid w:val="00CB1A1E"/>
    <w:rsid w:val="00CB326C"/>
    <w:rsid w:val="00CB4CCF"/>
    <w:rsid w:val="00CC3777"/>
    <w:rsid w:val="00CC7FBD"/>
    <w:rsid w:val="00CD151B"/>
    <w:rsid w:val="00CD1B72"/>
    <w:rsid w:val="00CD36B5"/>
    <w:rsid w:val="00CD6E4E"/>
    <w:rsid w:val="00CD776E"/>
    <w:rsid w:val="00CE0B12"/>
    <w:rsid w:val="00CE1926"/>
    <w:rsid w:val="00CE1F25"/>
    <w:rsid w:val="00CE2F4C"/>
    <w:rsid w:val="00CE3479"/>
    <w:rsid w:val="00CE4B61"/>
    <w:rsid w:val="00CF105F"/>
    <w:rsid w:val="00D0685D"/>
    <w:rsid w:val="00D06C42"/>
    <w:rsid w:val="00D07E15"/>
    <w:rsid w:val="00D12EAA"/>
    <w:rsid w:val="00D20821"/>
    <w:rsid w:val="00D24642"/>
    <w:rsid w:val="00D3498E"/>
    <w:rsid w:val="00D36E05"/>
    <w:rsid w:val="00D428F8"/>
    <w:rsid w:val="00D44000"/>
    <w:rsid w:val="00D44DBD"/>
    <w:rsid w:val="00D47AE7"/>
    <w:rsid w:val="00D52E9C"/>
    <w:rsid w:val="00D605F9"/>
    <w:rsid w:val="00D609C9"/>
    <w:rsid w:val="00D61F65"/>
    <w:rsid w:val="00D62F36"/>
    <w:rsid w:val="00D64C59"/>
    <w:rsid w:val="00D651C3"/>
    <w:rsid w:val="00D655EE"/>
    <w:rsid w:val="00D66F63"/>
    <w:rsid w:val="00D742A6"/>
    <w:rsid w:val="00D7433C"/>
    <w:rsid w:val="00D77705"/>
    <w:rsid w:val="00D80F14"/>
    <w:rsid w:val="00D83B31"/>
    <w:rsid w:val="00D9195B"/>
    <w:rsid w:val="00D97599"/>
    <w:rsid w:val="00DA10B6"/>
    <w:rsid w:val="00DA6C2E"/>
    <w:rsid w:val="00DA7433"/>
    <w:rsid w:val="00DB1303"/>
    <w:rsid w:val="00DB16EF"/>
    <w:rsid w:val="00DB25DA"/>
    <w:rsid w:val="00DC2E38"/>
    <w:rsid w:val="00DC3225"/>
    <w:rsid w:val="00DC3C38"/>
    <w:rsid w:val="00DD25D9"/>
    <w:rsid w:val="00DD2D35"/>
    <w:rsid w:val="00DD6DB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33AE"/>
    <w:rsid w:val="00E24786"/>
    <w:rsid w:val="00E373C9"/>
    <w:rsid w:val="00E40363"/>
    <w:rsid w:val="00E42011"/>
    <w:rsid w:val="00E4770C"/>
    <w:rsid w:val="00E47EBF"/>
    <w:rsid w:val="00E50747"/>
    <w:rsid w:val="00E52139"/>
    <w:rsid w:val="00E55742"/>
    <w:rsid w:val="00E559BB"/>
    <w:rsid w:val="00E57B9B"/>
    <w:rsid w:val="00E60047"/>
    <w:rsid w:val="00E65520"/>
    <w:rsid w:val="00E66EC5"/>
    <w:rsid w:val="00E75448"/>
    <w:rsid w:val="00E8569E"/>
    <w:rsid w:val="00E870D6"/>
    <w:rsid w:val="00E936EB"/>
    <w:rsid w:val="00EA1D36"/>
    <w:rsid w:val="00EB3A78"/>
    <w:rsid w:val="00EB52F7"/>
    <w:rsid w:val="00EC09DE"/>
    <w:rsid w:val="00EC578E"/>
    <w:rsid w:val="00EC5AB1"/>
    <w:rsid w:val="00EC6FD3"/>
    <w:rsid w:val="00EC74E8"/>
    <w:rsid w:val="00ED1144"/>
    <w:rsid w:val="00ED19A6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2873"/>
    <w:rsid w:val="00EF6665"/>
    <w:rsid w:val="00F1211C"/>
    <w:rsid w:val="00F125CF"/>
    <w:rsid w:val="00F13302"/>
    <w:rsid w:val="00F23E5F"/>
    <w:rsid w:val="00F2485C"/>
    <w:rsid w:val="00F2796A"/>
    <w:rsid w:val="00F27EC4"/>
    <w:rsid w:val="00F302ED"/>
    <w:rsid w:val="00F30619"/>
    <w:rsid w:val="00F35B07"/>
    <w:rsid w:val="00F36B63"/>
    <w:rsid w:val="00F36D65"/>
    <w:rsid w:val="00F412AD"/>
    <w:rsid w:val="00F436C1"/>
    <w:rsid w:val="00F44C66"/>
    <w:rsid w:val="00F50A10"/>
    <w:rsid w:val="00F54BC8"/>
    <w:rsid w:val="00F60AA3"/>
    <w:rsid w:val="00F60D97"/>
    <w:rsid w:val="00F639C0"/>
    <w:rsid w:val="00F64107"/>
    <w:rsid w:val="00F66041"/>
    <w:rsid w:val="00F66B73"/>
    <w:rsid w:val="00F66F24"/>
    <w:rsid w:val="00F729B6"/>
    <w:rsid w:val="00F74241"/>
    <w:rsid w:val="00F80C05"/>
    <w:rsid w:val="00F8627D"/>
    <w:rsid w:val="00F921CE"/>
    <w:rsid w:val="00F92269"/>
    <w:rsid w:val="00FA1C71"/>
    <w:rsid w:val="00FA27CC"/>
    <w:rsid w:val="00FA2F68"/>
    <w:rsid w:val="00FA4751"/>
    <w:rsid w:val="00FB0F5B"/>
    <w:rsid w:val="00FB33D1"/>
    <w:rsid w:val="00FB77FC"/>
    <w:rsid w:val="00FC0AB4"/>
    <w:rsid w:val="00FC1310"/>
    <w:rsid w:val="00FC3E8A"/>
    <w:rsid w:val="00FC48F8"/>
    <w:rsid w:val="00FC6E7E"/>
    <w:rsid w:val="00FD2FE0"/>
    <w:rsid w:val="00FE0D1B"/>
    <w:rsid w:val="00FE13C8"/>
    <w:rsid w:val="00FE1FF2"/>
    <w:rsid w:val="00FE4C3A"/>
    <w:rsid w:val="00FE517A"/>
    <w:rsid w:val="00FE748B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C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paragraph" w:customStyle="1" w:styleId="hyphenate">
    <w:name w:val="hyphenate"/>
    <w:basedOn w:val="Normalny"/>
    <w:rsid w:val="001A4C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Katarzyna Kozłowska</cp:lastModifiedBy>
  <cp:revision>3</cp:revision>
  <cp:lastPrinted>2024-07-01T10:54:00Z</cp:lastPrinted>
  <dcterms:created xsi:type="dcterms:W3CDTF">2024-08-27T12:05:00Z</dcterms:created>
  <dcterms:modified xsi:type="dcterms:W3CDTF">2024-08-27T12:12:00Z</dcterms:modified>
</cp:coreProperties>
</file>