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AB15" w14:textId="7E823334" w:rsidR="006E30DD" w:rsidRPr="00C55CD0" w:rsidRDefault="00FB77FC" w:rsidP="00C55CD0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5D1598">
        <w:rPr>
          <w:rFonts w:asciiTheme="minorHAnsi" w:hAnsiTheme="minorHAnsi" w:cstheme="minorHAnsi"/>
          <w:color w:val="002060"/>
          <w:sz w:val="22"/>
          <w:szCs w:val="20"/>
        </w:rPr>
        <w:t>2</w:t>
      </w:r>
      <w:r w:rsidR="004041ED">
        <w:rPr>
          <w:rFonts w:asciiTheme="minorHAnsi" w:hAnsiTheme="minorHAnsi" w:cstheme="minorHAnsi"/>
          <w:color w:val="002060"/>
          <w:sz w:val="22"/>
          <w:szCs w:val="20"/>
        </w:rPr>
        <w:t>2</w:t>
      </w:r>
      <w:r w:rsidR="005D1598">
        <w:rPr>
          <w:rFonts w:asciiTheme="minorHAnsi" w:hAnsiTheme="minorHAnsi" w:cstheme="minorHAnsi"/>
          <w:color w:val="002060"/>
          <w:sz w:val="22"/>
          <w:szCs w:val="20"/>
        </w:rPr>
        <w:t xml:space="preserve"> lutego 2023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>, Gdańsk</w:t>
      </w:r>
    </w:p>
    <w:p w14:paraId="21DEBEA6" w14:textId="77777777" w:rsidR="00C55CD0" w:rsidRDefault="00C55CD0" w:rsidP="00CF64F8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6"/>
          <w:szCs w:val="26"/>
        </w:rPr>
      </w:pPr>
    </w:p>
    <w:p w14:paraId="2040F465" w14:textId="14DA9DA7" w:rsidR="002F15FB" w:rsidRPr="00CF64F8" w:rsidRDefault="005D1598" w:rsidP="00CF64F8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6"/>
          <w:szCs w:val="26"/>
        </w:rPr>
      </w:pPr>
      <w:r w:rsidRPr="002F15FB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Rok od wybuchu wojny w Ukrainie – rynek pracy po dwóch stronach granicy </w:t>
      </w:r>
    </w:p>
    <w:p w14:paraId="49B6E98E" w14:textId="672F7FA0" w:rsidR="00CF64F8" w:rsidRPr="002F15FB" w:rsidRDefault="00CF64F8" w:rsidP="00CF64F8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color w:val="002060"/>
        </w:rPr>
      </w:pPr>
      <w:r w:rsidRPr="002F15FB">
        <w:rPr>
          <w:rFonts w:asciiTheme="minorHAnsi" w:hAnsiTheme="minorHAnsi" w:cstheme="minorHAnsi"/>
          <w:b/>
          <w:color w:val="002060"/>
        </w:rPr>
        <w:t xml:space="preserve">Od 24 lutego 2022 r. do 20 lutego 2023 r. w Polsce przebywało ok. 1,884 mln uchodźców z Ukrainy. Fala migracji znacząco wpłynęła na polski rynek pracy oraz poszczególnie branże. I choć chęć pomocy uchodźcom była ogromna, to jednak niektórych ważnych deklaracji nie udało się zrealizować np. dostosować męskich stanowisk pracy do kobiet. Tymczasem sytuacja w Ukrainie zmieniała się jak w kalejdoskopie. Jednak, jak wynika z najnowszego raportu Grupy Progres analizującego rynek pracy po dwóch stronach granic rok od wybuchu wojny, wiele firm </w:t>
      </w:r>
      <w:r w:rsidR="00F43399">
        <w:rPr>
          <w:rFonts w:asciiTheme="minorHAnsi" w:hAnsiTheme="minorHAnsi" w:cstheme="minorHAnsi"/>
          <w:b/>
          <w:color w:val="002060"/>
        </w:rPr>
        <w:t xml:space="preserve">w Ukrainie </w:t>
      </w:r>
      <w:r w:rsidRPr="002F15FB">
        <w:rPr>
          <w:rFonts w:asciiTheme="minorHAnsi" w:hAnsiTheme="minorHAnsi" w:cstheme="minorHAnsi"/>
          <w:b/>
          <w:color w:val="002060"/>
        </w:rPr>
        <w:t xml:space="preserve">– mimo wojny – starało się funkcjonować bez zmian lub w ograniczonym zakresie. Pozostałe musiały zawiesić lub zamknąć działalność. Skalę zwolnień obrazuje wskaźnik bezrobocia – w 2021 r. wynosiło ono 10,3 proc. a w styczniu 2023 r. było szacowane na 30 proc. </w:t>
      </w:r>
    </w:p>
    <w:p w14:paraId="092AC30F" w14:textId="2904E55E" w:rsidR="00CF64F8" w:rsidRPr="002F15FB" w:rsidRDefault="00CF64F8" w:rsidP="00CF64F8">
      <w:pPr>
        <w:pStyle w:val="NormalnyWeb"/>
        <w:shd w:val="clear" w:color="auto" w:fill="FFFFFF"/>
        <w:jc w:val="both"/>
        <w:rPr>
          <w:rFonts w:asciiTheme="minorHAnsi" w:hAnsiTheme="minorHAnsi" w:cstheme="minorHAnsi"/>
          <w:bCs/>
          <w:color w:val="002060"/>
        </w:rPr>
      </w:pPr>
      <w:r w:rsidRPr="002F15FB">
        <w:rPr>
          <w:rFonts w:asciiTheme="minorHAnsi" w:hAnsiTheme="minorHAnsi" w:cstheme="minorHAnsi"/>
          <w:bCs/>
          <w:color w:val="002060"/>
        </w:rPr>
        <w:t xml:space="preserve">Mija rok od rozpoczęcia agresji wojskowej Rosji na Ukrainę. Od tego newralgicznego momentu miliony ludzi szukają schronienia przed wojną. Dla wielu z nich kierunkiem pierwszego wyboru jest Polska. Według danych straży granicznej od 24.02.2022 do 20.02.2023 </w:t>
      </w:r>
      <w:r w:rsidRPr="000F246E">
        <w:rPr>
          <w:rFonts w:asciiTheme="minorHAnsi" w:hAnsiTheme="minorHAnsi" w:cstheme="minorHAnsi"/>
          <w:bCs/>
          <w:color w:val="002060"/>
        </w:rPr>
        <w:t>do Polski z Ukrainy przyjechało 9,964 mln os.</w:t>
      </w:r>
      <w:r w:rsidRPr="002F15FB">
        <w:rPr>
          <w:rFonts w:asciiTheme="minorHAnsi" w:hAnsiTheme="minorHAnsi" w:cstheme="minorHAnsi"/>
          <w:bCs/>
          <w:color w:val="002060"/>
        </w:rPr>
        <w:t xml:space="preserve"> W tym samym czasie z Polski </w:t>
      </w:r>
      <w:r w:rsidRPr="000F246E">
        <w:rPr>
          <w:rFonts w:asciiTheme="minorHAnsi" w:hAnsiTheme="minorHAnsi" w:cstheme="minorHAnsi"/>
          <w:bCs/>
          <w:color w:val="002060"/>
        </w:rPr>
        <w:t xml:space="preserve">do Ukrainy </w:t>
      </w:r>
      <w:r w:rsidR="00DE6C1F" w:rsidRPr="000F246E">
        <w:rPr>
          <w:rFonts w:asciiTheme="minorHAnsi" w:hAnsiTheme="minorHAnsi" w:cstheme="minorHAnsi"/>
          <w:bCs/>
          <w:color w:val="002060"/>
        </w:rPr>
        <w:t xml:space="preserve">wróciło </w:t>
      </w:r>
      <w:r w:rsidRPr="000F246E">
        <w:rPr>
          <w:rFonts w:asciiTheme="minorHAnsi" w:hAnsiTheme="minorHAnsi" w:cstheme="minorHAnsi"/>
          <w:bCs/>
          <w:color w:val="002060"/>
        </w:rPr>
        <w:t>ponad 8,083 mln</w:t>
      </w:r>
      <w:r w:rsidRPr="002F15FB">
        <w:rPr>
          <w:rFonts w:asciiTheme="minorHAnsi" w:hAnsiTheme="minorHAnsi" w:cstheme="minorHAnsi"/>
          <w:bCs/>
          <w:color w:val="002060"/>
        </w:rPr>
        <w:t xml:space="preserve"> </w:t>
      </w:r>
      <w:r w:rsidRPr="001E2DD3">
        <w:rPr>
          <w:rFonts w:asciiTheme="minorHAnsi" w:hAnsiTheme="minorHAnsi" w:cstheme="minorHAnsi"/>
          <w:bCs/>
          <w:color w:val="002060"/>
        </w:rPr>
        <w:t>os.</w:t>
      </w:r>
      <w:r w:rsidRPr="002F15FB">
        <w:rPr>
          <w:rFonts w:asciiTheme="minorHAnsi" w:hAnsiTheme="minorHAnsi" w:cstheme="minorHAnsi"/>
          <w:bCs/>
          <w:color w:val="002060"/>
        </w:rPr>
        <w:t xml:space="preserve"> Każdy z uchodźców po przybyciu do naszego kraju otrzymywał pomoc, mimo że nad Wisłą nikt nie spodziewał się skali potrzeb Ukraińców.</w:t>
      </w:r>
    </w:p>
    <w:p w14:paraId="4889BB17" w14:textId="37EB87ED" w:rsidR="00CF64F8" w:rsidRPr="002F15FB" w:rsidRDefault="00CF64F8" w:rsidP="00CF64F8">
      <w:pPr>
        <w:pStyle w:val="NormalnyWeb"/>
        <w:shd w:val="clear" w:color="auto" w:fill="FFFFFF"/>
        <w:jc w:val="both"/>
        <w:rPr>
          <w:rFonts w:asciiTheme="minorHAnsi" w:hAnsiTheme="minorHAnsi" w:cstheme="minorHAnsi"/>
          <w:bCs/>
          <w:color w:val="002060"/>
        </w:rPr>
      </w:pPr>
      <w:r w:rsidRPr="00DE6C1F">
        <w:rPr>
          <w:rFonts w:asciiTheme="minorHAnsi" w:hAnsiTheme="minorHAnsi" w:cstheme="minorHAnsi"/>
          <w:bCs/>
          <w:color w:val="002060"/>
        </w:rPr>
        <w:t>Gdy w lutym ubiegłego roku w Ukrainie wybuchła wojna, Polska gospodarka i przedsiębiorcy</w:t>
      </w:r>
      <w:r w:rsidR="00DE6C1F" w:rsidRPr="00DE6C1F">
        <w:rPr>
          <w:rFonts w:asciiTheme="minorHAnsi" w:hAnsiTheme="minorHAnsi" w:cstheme="minorHAnsi"/>
          <w:bCs/>
          <w:color w:val="002060"/>
        </w:rPr>
        <w:t xml:space="preserve"> </w:t>
      </w:r>
      <w:r w:rsidR="00DE6C1F" w:rsidRPr="00DE6C1F">
        <w:rPr>
          <w:rFonts w:asciiTheme="minorHAnsi" w:eastAsiaTheme="minorHAnsi" w:hAnsiTheme="minorHAnsi" w:cstheme="minorHAnsi"/>
          <w:color w:val="002060"/>
          <w:lang w:eastAsia="en-US"/>
        </w:rPr>
        <w:t xml:space="preserve">doświadczeni pandemią </w:t>
      </w:r>
      <w:proofErr w:type="spellStart"/>
      <w:r w:rsidR="00DE6C1F" w:rsidRPr="00DE6C1F">
        <w:rPr>
          <w:rFonts w:asciiTheme="minorHAnsi" w:eastAsiaTheme="minorHAnsi" w:hAnsiTheme="minorHAnsi" w:cstheme="minorHAnsi"/>
          <w:color w:val="002060"/>
          <w:lang w:eastAsia="en-US"/>
        </w:rPr>
        <w:t>Covid</w:t>
      </w:r>
      <w:proofErr w:type="spellEnd"/>
      <w:r w:rsidR="00DE6C1F" w:rsidRPr="00DE6C1F">
        <w:rPr>
          <w:rFonts w:asciiTheme="minorHAnsi" w:eastAsiaTheme="minorHAnsi" w:hAnsiTheme="minorHAnsi" w:cstheme="minorHAnsi"/>
          <w:color w:val="002060"/>
          <w:lang w:eastAsia="en-US"/>
        </w:rPr>
        <w:t xml:space="preserve"> 19 starali się wrócić do nowej normalności</w:t>
      </w:r>
      <w:r w:rsidRPr="00DE6C1F">
        <w:rPr>
          <w:rFonts w:asciiTheme="minorHAnsi" w:hAnsiTheme="minorHAnsi" w:cstheme="minorHAnsi"/>
          <w:bCs/>
          <w:color w:val="002060"/>
        </w:rPr>
        <w:t xml:space="preserve">. </w:t>
      </w:r>
      <w:r w:rsidRPr="000F246E">
        <w:rPr>
          <w:rFonts w:asciiTheme="minorHAnsi" w:hAnsiTheme="minorHAnsi" w:cstheme="minorHAnsi"/>
          <w:bCs/>
          <w:color w:val="002060"/>
        </w:rPr>
        <w:t>W styczniu 2022 r. wskaźnik ogólnego klimatu koniunktury kształtował się̨ na poziomie minus 12,4</w:t>
      </w:r>
      <w:r w:rsidRPr="000F246E">
        <w:rPr>
          <w:rFonts w:asciiTheme="minorHAnsi" w:hAnsiTheme="minorHAnsi" w:cstheme="minorHAnsi"/>
          <w:b/>
          <w:color w:val="002060"/>
        </w:rPr>
        <w:t xml:space="preserve">. </w:t>
      </w:r>
      <w:r w:rsidR="00F43399">
        <w:rPr>
          <w:rFonts w:asciiTheme="minorHAnsi" w:hAnsiTheme="minorHAnsi" w:cstheme="minorHAnsi"/>
          <w:bCs/>
          <w:color w:val="002060"/>
        </w:rPr>
        <w:t>Jego</w:t>
      </w:r>
      <w:r w:rsidRPr="002F15FB">
        <w:rPr>
          <w:rFonts w:asciiTheme="minorHAnsi" w:hAnsiTheme="minorHAnsi" w:cstheme="minorHAnsi"/>
          <w:bCs/>
          <w:color w:val="002060"/>
        </w:rPr>
        <w:t xml:space="preserve"> poprawę sygnalizowało 9,8 proc. przedsiębiorstw, a pogorszenie 22,2 proc. (w grudniu 2021 r. odpowiednio 8,9 proc. i 21,1 proc.). Pozostałe firmy (68 proc.) oceniały, </w:t>
      </w:r>
      <w:proofErr w:type="spellStart"/>
      <w:r w:rsidRPr="002F15FB">
        <w:rPr>
          <w:rFonts w:asciiTheme="minorHAnsi" w:hAnsiTheme="minorHAnsi" w:cstheme="minorHAnsi"/>
          <w:bCs/>
          <w:color w:val="002060"/>
        </w:rPr>
        <w:t>że</w:t>
      </w:r>
      <w:proofErr w:type="spellEnd"/>
      <w:r w:rsidRPr="002F15FB">
        <w:rPr>
          <w:rFonts w:asciiTheme="minorHAnsi" w:hAnsiTheme="minorHAnsi" w:cstheme="minorHAnsi"/>
          <w:bCs/>
          <w:color w:val="002060"/>
        </w:rPr>
        <w:t xml:space="preserve"> ich sytuacja nie ulega zmianie. </w:t>
      </w:r>
      <w:r w:rsidRPr="000F246E">
        <w:rPr>
          <w:rFonts w:asciiTheme="minorHAnsi" w:hAnsiTheme="minorHAnsi" w:cstheme="minorHAnsi"/>
          <w:bCs/>
          <w:color w:val="002060"/>
        </w:rPr>
        <w:t>Bezrobocie w styczniu i lutym 2022 r. wynosiło 5,9 proc.</w:t>
      </w:r>
      <w:r w:rsidRPr="002F15FB">
        <w:rPr>
          <w:rFonts w:asciiTheme="minorHAnsi" w:hAnsiTheme="minorHAnsi" w:cstheme="minorHAnsi"/>
          <w:bCs/>
          <w:color w:val="002060"/>
        </w:rPr>
        <w:t xml:space="preserve"> Wydawało, że wszystko powoli, ale wraca do normy. Niestety wszystkie starania o stabilizację przekreśliła wojna w Ukrainie rozpętana przez Rosję, która wywołała falę migracji Ukraińców z dnia na dzień porzucających swoje domy i szukających bezpiecznego miejsca w innych państwach. Większość z nich trafiła do Polski, a ich pojawienie się w naszym kraju przyniosło kolejne zmiany w prawie i zmobilizowało firmy, organizacje pozarządowe, instytucje, a także pracowników do udzielania wszelkiego rodzaju pomocy naszym wschodnim sąsiadom.   </w:t>
      </w:r>
    </w:p>
    <w:p w14:paraId="66DB3460" w14:textId="5B51DEC9" w:rsidR="00CF64F8" w:rsidRPr="002F15FB" w:rsidRDefault="00CF64F8" w:rsidP="00CF64F8">
      <w:pPr>
        <w:pStyle w:val="NormalnyWeb"/>
        <w:shd w:val="clear" w:color="auto" w:fill="FFFFFF"/>
        <w:jc w:val="both"/>
        <w:rPr>
          <w:rFonts w:asciiTheme="minorHAnsi" w:hAnsiTheme="minorHAnsi" w:cstheme="minorHAnsi"/>
          <w:bCs/>
          <w:color w:val="002060"/>
        </w:rPr>
      </w:pPr>
      <w:r w:rsidRPr="002F15FB">
        <w:rPr>
          <w:rFonts w:asciiTheme="minorHAnsi" w:hAnsiTheme="minorHAnsi" w:cstheme="minorHAnsi"/>
          <w:bCs/>
          <w:color w:val="002060"/>
        </w:rPr>
        <w:t xml:space="preserve">– </w:t>
      </w:r>
      <w:r w:rsidRPr="002F15FB">
        <w:rPr>
          <w:rFonts w:asciiTheme="minorHAnsi" w:hAnsiTheme="minorHAnsi" w:cstheme="minorHAnsi"/>
          <w:bCs/>
          <w:i/>
          <w:iCs/>
          <w:color w:val="002060"/>
        </w:rPr>
        <w:t>Rozpoznanie potrzeb uchodźców wojennych z Ukrainy okazało się bardzo sporym wyzwaniem. Wcześniej wszystko było jasne – jako pracodawcy wiedzieliśmy dużo o naszych wschodnich sąsiad</w:t>
      </w:r>
      <w:r w:rsidR="00F43399">
        <w:rPr>
          <w:rFonts w:asciiTheme="minorHAnsi" w:hAnsiTheme="minorHAnsi" w:cstheme="minorHAnsi"/>
          <w:bCs/>
          <w:i/>
          <w:iCs/>
          <w:color w:val="002060"/>
        </w:rPr>
        <w:t>ach</w:t>
      </w:r>
      <w:r w:rsidRPr="002F15FB">
        <w:rPr>
          <w:rFonts w:asciiTheme="minorHAnsi" w:hAnsiTheme="minorHAnsi" w:cstheme="minorHAnsi"/>
          <w:bCs/>
          <w:i/>
          <w:iCs/>
          <w:color w:val="002060"/>
        </w:rPr>
        <w:t>, którzy świadomie podejmowali decyzję o przyjeździe do Polski w celach zarobkowych. Jeszcze zanim przekroczyli granicę, znaliśmy ich kompetencje, plany na przyszłość, poziom</w:t>
      </w:r>
      <w:r w:rsidR="00F43399">
        <w:rPr>
          <w:rFonts w:asciiTheme="minorHAnsi" w:hAnsiTheme="minorHAnsi" w:cstheme="minorHAnsi"/>
          <w:bCs/>
          <w:i/>
          <w:iCs/>
          <w:color w:val="002060"/>
        </w:rPr>
        <w:t xml:space="preserve"> znajomości</w:t>
      </w:r>
      <w:r w:rsidRPr="002F15FB">
        <w:rPr>
          <w:rFonts w:asciiTheme="minorHAnsi" w:hAnsiTheme="minorHAnsi" w:cstheme="minorHAnsi"/>
          <w:bCs/>
          <w:i/>
          <w:iCs/>
          <w:color w:val="002060"/>
        </w:rPr>
        <w:t xml:space="preserve"> języka polskiego, byliśmy informowani, czy przyjadą sami, czy w towarzystwie bliskich. Po 24 lutego 2022 r. zapanował chaos. </w:t>
      </w:r>
      <w:r w:rsidRPr="002F15FB">
        <w:rPr>
          <w:rFonts w:ascii="Calibri" w:hAnsi="Calibri" w:cs="Calibri"/>
          <w:bCs/>
          <w:i/>
          <w:iCs/>
          <w:color w:val="002060"/>
        </w:rPr>
        <w:t>Nie mieliśmy zbyt wielu informacji o uchodźcach i początkowo, żeby im pomóc, trzeba było działać instynktownie</w:t>
      </w:r>
      <w:r w:rsidRPr="002F15FB">
        <w:rPr>
          <w:rFonts w:cstheme="minorHAnsi"/>
          <w:bCs/>
          <w:color w:val="002060"/>
        </w:rPr>
        <w:t xml:space="preserve"> </w:t>
      </w:r>
      <w:r w:rsidRPr="002F15FB">
        <w:rPr>
          <w:rFonts w:asciiTheme="minorHAnsi" w:hAnsiTheme="minorHAnsi" w:cstheme="minorHAnsi"/>
          <w:bCs/>
          <w:color w:val="002060"/>
        </w:rPr>
        <w:t xml:space="preserve">– </w:t>
      </w:r>
      <w:r w:rsidRPr="002F15FB">
        <w:rPr>
          <w:rFonts w:asciiTheme="minorHAnsi" w:hAnsiTheme="minorHAnsi" w:cstheme="minorHAnsi"/>
          <w:b/>
          <w:color w:val="002060"/>
        </w:rPr>
        <w:t>mówi Magda Dąbrowska, wiceprezes Grupy Progres</w:t>
      </w:r>
      <w:r w:rsidRPr="002F15FB">
        <w:rPr>
          <w:rFonts w:asciiTheme="minorHAnsi" w:hAnsiTheme="minorHAnsi" w:cstheme="minorHAnsi"/>
          <w:bCs/>
          <w:color w:val="002060"/>
        </w:rPr>
        <w:t xml:space="preserve">. – </w:t>
      </w:r>
      <w:r w:rsidRPr="002F15FB">
        <w:rPr>
          <w:rFonts w:asciiTheme="minorHAnsi" w:hAnsiTheme="minorHAnsi" w:cstheme="minorHAnsi"/>
          <w:bCs/>
          <w:i/>
          <w:iCs/>
          <w:color w:val="002060"/>
        </w:rPr>
        <w:t xml:space="preserve">Potrzeby zmieniały się z czasem i zależały od wielu czynników. Ważne było nie tylko zapewnienie noclegu czy wsparcie w znalezieniu mieszkania, ale też dostęp do opieki psychologicznej dla ludzi, którzy jej </w:t>
      </w:r>
      <w:r w:rsidRPr="002F15FB">
        <w:rPr>
          <w:rFonts w:asciiTheme="minorHAnsi" w:hAnsiTheme="minorHAnsi" w:cstheme="minorHAnsi"/>
          <w:bCs/>
          <w:i/>
          <w:iCs/>
          <w:color w:val="002060"/>
        </w:rPr>
        <w:lastRenderedPageBreak/>
        <w:t xml:space="preserve">potrzebowali. Później przyszła pora na pomoc w zorganizowaniu przedszkola lub szkoły dla dzieci, a z czasem pracy dla osób gotowych ją podjąć – </w:t>
      </w:r>
      <w:r w:rsidRPr="00853FE2">
        <w:rPr>
          <w:rFonts w:asciiTheme="minorHAnsi" w:hAnsiTheme="minorHAnsi" w:cstheme="minorHAnsi"/>
          <w:b/>
          <w:color w:val="002060"/>
        </w:rPr>
        <w:t>dodaje Magda Dąbrowska.</w:t>
      </w:r>
    </w:p>
    <w:p w14:paraId="202FFAC7" w14:textId="77777777" w:rsidR="00CF64F8" w:rsidRPr="00CF64F8" w:rsidRDefault="00CF64F8" w:rsidP="00CF64F8">
      <w:pPr>
        <w:jc w:val="both"/>
        <w:rPr>
          <w:rFonts w:ascii="Calibri" w:hAnsi="Calibri" w:cs="Calibri"/>
          <w:b/>
          <w:bCs/>
          <w:color w:val="002060"/>
        </w:rPr>
      </w:pPr>
      <w:r w:rsidRPr="00CF64F8">
        <w:rPr>
          <w:rFonts w:ascii="Calibri" w:hAnsi="Calibri" w:cs="Calibri"/>
          <w:b/>
          <w:bCs/>
          <w:color w:val="002060"/>
        </w:rPr>
        <w:t>Praca tak, ale bez relokacji</w:t>
      </w:r>
    </w:p>
    <w:p w14:paraId="055ABB68" w14:textId="77777777" w:rsidR="00CF64F8" w:rsidRDefault="00CF64F8" w:rsidP="00CF64F8">
      <w:pPr>
        <w:jc w:val="both"/>
        <w:rPr>
          <w:rFonts w:ascii="Calibri" w:hAnsi="Calibri" w:cs="Calibri"/>
          <w:color w:val="002060"/>
        </w:rPr>
      </w:pPr>
    </w:p>
    <w:p w14:paraId="02752A9C" w14:textId="20305DA7" w:rsidR="00CF64F8" w:rsidRDefault="00CF64F8" w:rsidP="00CF64F8">
      <w:pPr>
        <w:jc w:val="both"/>
        <w:rPr>
          <w:rFonts w:ascii="Calibri" w:hAnsi="Calibri" w:cs="Calibri"/>
          <w:color w:val="002060"/>
        </w:rPr>
      </w:pPr>
      <w:r w:rsidRPr="002F15FB">
        <w:rPr>
          <w:rFonts w:ascii="Calibri" w:hAnsi="Calibri" w:cs="Calibri"/>
          <w:color w:val="002060"/>
        </w:rPr>
        <w:t xml:space="preserve">Z danych </w:t>
      </w:r>
      <w:proofErr w:type="spellStart"/>
      <w:r w:rsidRPr="002F15FB">
        <w:rPr>
          <w:rFonts w:ascii="Calibri" w:hAnsi="Calibri" w:cs="Calibri"/>
          <w:color w:val="002060"/>
        </w:rPr>
        <w:t>MRiPS</w:t>
      </w:r>
      <w:proofErr w:type="spellEnd"/>
      <w:r w:rsidRPr="002F15FB">
        <w:rPr>
          <w:rFonts w:ascii="Calibri" w:hAnsi="Calibri" w:cs="Calibri"/>
          <w:color w:val="002060"/>
        </w:rPr>
        <w:t xml:space="preserve"> (z dn. 6 lutego 2023 r.) wynika, że 1,5 mln osób ma nadany numer PESEL, z tego ok. 500 tys. to dzieci. 900 tys. osób z Ukrainy podjęło w Polsce zatrudnienie na uproszczonych zasadach. Resort podaje, że obywatele Ukrainy chcą u nas funkcjonować samodzielnie. Potwierdza to raport Grupy Progres analizujący aktywność zawodową Ukraińców w czasie wojny, według którego, spora część uchodźców ze Wschodu pracowała tymczasowo – w 2022 r. liczba Ukraińców, którzy decydowali się na ten rodzaj zatrudnienia była o 34 proc. wyższa niż w 2021 r. Najwyższy wzrost (aż o 31 proc.) zanotowano po wybuchu wojny – od marca do grudnia. Co więcej, z początkiem listopada nasiliło się zainteresowanie Ukraińców pracą tymczasową – o ponad 15 proc. w porównaniu do analogicznych miesięcy w 2021 r. Zauważalnie wzrosła także liczba kandydatów chętnych do podjęcia tego typu zatrudnienia od zaraz i gotowych do przyjazdu z Ukrainy nad Wisłę z dnia na dzień. Porównując czerwiec, lipiec i sierpień 2022 r</w:t>
      </w:r>
      <w:r w:rsidR="00853FE2">
        <w:rPr>
          <w:rFonts w:ascii="Calibri" w:hAnsi="Calibri" w:cs="Calibri"/>
          <w:color w:val="002060"/>
        </w:rPr>
        <w:t>.</w:t>
      </w:r>
      <w:r w:rsidRPr="002F15FB">
        <w:rPr>
          <w:rFonts w:ascii="Calibri" w:hAnsi="Calibri" w:cs="Calibri"/>
          <w:color w:val="002060"/>
        </w:rPr>
        <w:t xml:space="preserve"> z październikiem czy listopadem wspomniany wzrost wyniósł także ok. 15 proc.</w:t>
      </w:r>
      <w:r>
        <w:rPr>
          <w:rFonts w:ascii="Calibri" w:hAnsi="Calibri" w:cs="Calibri"/>
          <w:color w:val="002060"/>
        </w:rPr>
        <w:t xml:space="preserve"> </w:t>
      </w:r>
    </w:p>
    <w:p w14:paraId="63F04D14" w14:textId="77777777" w:rsidR="00CF64F8" w:rsidRPr="002F15FB" w:rsidRDefault="00CF64F8" w:rsidP="00CF64F8">
      <w:pPr>
        <w:jc w:val="both"/>
        <w:rPr>
          <w:rFonts w:ascii="Calibri" w:hAnsi="Calibri" w:cs="Calibri"/>
          <w:color w:val="002060"/>
        </w:rPr>
      </w:pPr>
    </w:p>
    <w:p w14:paraId="14C9F121" w14:textId="77777777" w:rsidR="00CF64F8" w:rsidRPr="002F15FB" w:rsidRDefault="00CF64F8" w:rsidP="00CF64F8">
      <w:pPr>
        <w:jc w:val="both"/>
        <w:rPr>
          <w:rFonts w:ascii="Calibri" w:hAnsi="Calibri" w:cs="Calibri"/>
          <w:color w:val="002060"/>
        </w:rPr>
      </w:pPr>
      <w:r w:rsidRPr="002F15FB">
        <w:rPr>
          <w:rFonts w:ascii="Calibri" w:hAnsi="Calibri" w:cs="Calibri"/>
          <w:color w:val="002060"/>
        </w:rPr>
        <w:t xml:space="preserve">W I kw. 2022 r. uchodźców do pracy tymczasowej najczęściej zatrudniano w branżach tj. </w:t>
      </w:r>
    </w:p>
    <w:p w14:paraId="223448F2" w14:textId="77777777" w:rsidR="00CF64F8" w:rsidRPr="002F15FB" w:rsidRDefault="00CF64F8" w:rsidP="00CF64F8">
      <w:pPr>
        <w:jc w:val="both"/>
        <w:rPr>
          <w:rFonts w:ascii="Calibri" w:hAnsi="Calibri" w:cs="Calibri"/>
          <w:color w:val="002060"/>
        </w:rPr>
      </w:pPr>
      <w:r w:rsidRPr="002F15FB">
        <w:rPr>
          <w:rFonts w:ascii="Calibri" w:hAnsi="Calibri" w:cs="Calibri"/>
          <w:color w:val="002060"/>
        </w:rPr>
        <w:t xml:space="preserve">przetwórstwo spożywcze, budownictwo, produkcja. W II i III kw. 2022 r. było to rolnictwo, handel i HoReCa, a w IV kw. 2022 r. – logistyka, e-commerce, produkcja i handel. </w:t>
      </w:r>
    </w:p>
    <w:p w14:paraId="4ADF2A1B" w14:textId="77777777" w:rsidR="00CF64F8" w:rsidRPr="002F15FB" w:rsidRDefault="00CF64F8" w:rsidP="00CF64F8">
      <w:pPr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 </w:t>
      </w:r>
    </w:p>
    <w:p w14:paraId="6E5F1E81" w14:textId="4A47EEFA" w:rsidR="00CF64F8" w:rsidRPr="00CF64F8" w:rsidRDefault="00CF64F8" w:rsidP="00CF64F8">
      <w:pPr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color w:val="002060"/>
        </w:rPr>
        <w:t xml:space="preserve">– </w:t>
      </w:r>
      <w:r w:rsidRPr="00CF64F8">
        <w:rPr>
          <w:rFonts w:ascii="Calibri" w:hAnsi="Calibri" w:cs="Calibri"/>
          <w:i/>
          <w:iCs/>
          <w:color w:val="002060"/>
        </w:rPr>
        <w:t xml:space="preserve">Zmianie uległ też czas współpracy Ukraińców z daną firmą. Jak wynika z </w:t>
      </w:r>
      <w:r w:rsidR="00853FE2">
        <w:rPr>
          <w:rFonts w:ascii="Calibri" w:hAnsi="Calibri" w:cs="Calibri"/>
          <w:i/>
          <w:iCs/>
          <w:color w:val="002060"/>
        </w:rPr>
        <w:t>analiz</w:t>
      </w:r>
      <w:r w:rsidRPr="00CF64F8">
        <w:rPr>
          <w:rFonts w:ascii="Calibri" w:hAnsi="Calibri" w:cs="Calibri"/>
          <w:i/>
          <w:iCs/>
          <w:color w:val="002060"/>
        </w:rPr>
        <w:t xml:space="preserve"> Grupy Progres, Ukraińcy na dłużej niż przed wojną, wiązali się z jednym pracodawcą. Czas ich pracy i obowiązującej umowy regulującej ich zatrudnienie tym samym wydłużył się </w:t>
      </w:r>
      <w:r w:rsidRPr="00DE6C1F">
        <w:rPr>
          <w:rFonts w:ascii="Calibri" w:hAnsi="Calibri" w:cs="Calibri"/>
          <w:i/>
          <w:iCs/>
          <w:color w:val="002060"/>
        </w:rPr>
        <w:t xml:space="preserve">o </w:t>
      </w:r>
      <w:r w:rsidR="00DE6C1F" w:rsidRPr="00DE6C1F">
        <w:rPr>
          <w:rFonts w:ascii="Calibri" w:hAnsi="Calibri" w:cs="Calibri"/>
          <w:i/>
          <w:iCs/>
          <w:color w:val="002060"/>
        </w:rPr>
        <w:t>10</w:t>
      </w:r>
      <w:r w:rsidRPr="00DE6C1F">
        <w:rPr>
          <w:rFonts w:ascii="Calibri" w:hAnsi="Calibri" w:cs="Calibri"/>
          <w:i/>
          <w:iCs/>
          <w:color w:val="002060"/>
        </w:rPr>
        <w:t xml:space="preserve"> proc. Niestety</w:t>
      </w:r>
      <w:r w:rsidRPr="00CF64F8">
        <w:rPr>
          <w:rFonts w:ascii="Calibri" w:hAnsi="Calibri" w:cs="Calibri"/>
          <w:i/>
          <w:iCs/>
          <w:color w:val="002060"/>
        </w:rPr>
        <w:t xml:space="preserve"> na niewielkim poziomie utrzymała się skłonność do relokacji – </w:t>
      </w:r>
      <w:r w:rsidRPr="00CF64F8">
        <w:rPr>
          <w:rFonts w:ascii="Calibri" w:hAnsi="Calibri" w:cs="Calibri"/>
          <w:i/>
          <w:iCs/>
        </w:rPr>
        <w:t>t</w:t>
      </w:r>
      <w:r w:rsidRPr="00CF64F8">
        <w:rPr>
          <w:rFonts w:asciiTheme="minorHAnsi" w:hAnsiTheme="minorHAnsi" w:cstheme="minorHAnsi"/>
          <w:bCs/>
          <w:i/>
          <w:iCs/>
          <w:color w:val="002060"/>
        </w:rPr>
        <w:t>ylko nieco ponad 5 proc. badanych zgadza się na zmianę miejsca zamieszkania, jeśli dzięki temu może liczyć na dobrą pracę, mieszkanie i opiekę nad nimi oraz ich rodziną</w:t>
      </w:r>
      <w:r>
        <w:rPr>
          <w:rFonts w:asciiTheme="minorHAnsi" w:hAnsiTheme="minorHAnsi" w:cstheme="minorHAnsi"/>
          <w:bCs/>
          <w:i/>
          <w:iCs/>
          <w:color w:val="002060"/>
        </w:rPr>
        <w:t xml:space="preserve"> –</w:t>
      </w:r>
      <w:r w:rsidRPr="0064284C">
        <w:rPr>
          <w:rFonts w:asciiTheme="minorHAnsi" w:hAnsiTheme="minorHAnsi" w:cstheme="minorHAnsi"/>
          <w:b/>
          <w:color w:val="002060"/>
        </w:rPr>
        <w:t xml:space="preserve"> podkreśla Cezary Maciołek, prezes Grupy Progres.</w:t>
      </w:r>
    </w:p>
    <w:p w14:paraId="52222CC1" w14:textId="77777777" w:rsidR="00CF64F8" w:rsidRPr="00610653" w:rsidRDefault="00CF64F8" w:rsidP="00CF64F8">
      <w:pPr>
        <w:jc w:val="both"/>
        <w:rPr>
          <w:rFonts w:ascii="Calibri" w:hAnsi="Calibri" w:cs="Calibri"/>
          <w:color w:val="002060"/>
        </w:rPr>
      </w:pPr>
    </w:p>
    <w:p w14:paraId="041BC58E" w14:textId="77777777" w:rsidR="00CF64F8" w:rsidRPr="002F15FB" w:rsidRDefault="00CF64F8" w:rsidP="00CF64F8">
      <w:pPr>
        <w:jc w:val="both"/>
        <w:rPr>
          <w:rFonts w:ascii="Calibri" w:hAnsi="Calibri" w:cs="Calibri"/>
          <w:b/>
          <w:bCs/>
          <w:color w:val="002060"/>
        </w:rPr>
      </w:pPr>
      <w:r w:rsidRPr="002F15FB">
        <w:rPr>
          <w:rFonts w:ascii="Calibri" w:hAnsi="Calibri" w:cs="Calibri"/>
          <w:b/>
          <w:bCs/>
          <w:color w:val="002060"/>
        </w:rPr>
        <w:t>Niespełnione obietnice</w:t>
      </w:r>
    </w:p>
    <w:p w14:paraId="3876791B" w14:textId="77777777" w:rsidR="00CF64F8" w:rsidRDefault="00CF64F8" w:rsidP="00CF64F8">
      <w:pPr>
        <w:jc w:val="both"/>
        <w:rPr>
          <w:rFonts w:ascii="Calibri" w:hAnsi="Calibri" w:cs="Calibri"/>
          <w:color w:val="002060"/>
        </w:rPr>
      </w:pPr>
    </w:p>
    <w:p w14:paraId="3410D434" w14:textId="7149AC69" w:rsidR="00CF64F8" w:rsidRPr="00D92FA8" w:rsidRDefault="00CF64F8" w:rsidP="00CF64F8">
      <w:pPr>
        <w:jc w:val="both"/>
        <w:rPr>
          <w:rFonts w:ascii="Calibri" w:hAnsi="Calibri" w:cs="Calibri"/>
          <w:color w:val="002060"/>
        </w:rPr>
      </w:pPr>
      <w:r w:rsidRPr="00D92FA8">
        <w:rPr>
          <w:rFonts w:ascii="Calibri" w:hAnsi="Calibri" w:cs="Calibri"/>
          <w:color w:val="002060"/>
        </w:rPr>
        <w:t>Duża liczba firm od początku rosyjskiej inwazji na Ukrainę oferowała gotowość działań zmierzających do stworzenia dodatkowych miejsc pracy dla kobiet – przekształceni</w:t>
      </w:r>
      <w:r w:rsidR="00853FE2">
        <w:rPr>
          <w:rFonts w:ascii="Calibri" w:hAnsi="Calibri" w:cs="Calibri"/>
          <w:color w:val="002060"/>
        </w:rPr>
        <w:t>a</w:t>
      </w:r>
      <w:r w:rsidRPr="00D92FA8">
        <w:rPr>
          <w:rFonts w:ascii="Calibri" w:hAnsi="Calibri" w:cs="Calibri"/>
          <w:color w:val="002060"/>
        </w:rPr>
        <w:t xml:space="preserve"> części stanowisk, które dotychczas zajmowali mężczyźni. Niestety wiele z tych prób skończyło się niepowodzeniem, ponieważ realia związane z reorganizacją okazywały się zbyt trudne do pokonania. Wiele zapowiadanych działań pozostało na poziomie deklaratywnym. </w:t>
      </w:r>
      <w:r>
        <w:rPr>
          <w:rFonts w:ascii="Calibri" w:hAnsi="Calibri" w:cs="Calibri"/>
          <w:color w:val="002060"/>
        </w:rPr>
        <w:t>Z</w:t>
      </w:r>
      <w:r w:rsidRPr="00D92FA8">
        <w:rPr>
          <w:rFonts w:ascii="Calibri" w:hAnsi="Calibri" w:cs="Calibri"/>
          <w:color w:val="002060"/>
        </w:rPr>
        <w:t xml:space="preserve"> danych </w:t>
      </w:r>
      <w:r>
        <w:rPr>
          <w:rFonts w:ascii="Calibri" w:hAnsi="Calibri" w:cs="Calibri"/>
          <w:color w:val="002060"/>
        </w:rPr>
        <w:t xml:space="preserve">Grupy Progres </w:t>
      </w:r>
      <w:r w:rsidRPr="00D92FA8">
        <w:rPr>
          <w:rFonts w:ascii="Calibri" w:hAnsi="Calibri" w:cs="Calibri"/>
          <w:color w:val="002060"/>
        </w:rPr>
        <w:t>wynika, że przyrost ofert pracy skierowanych do kobiet wyniósł około 20</w:t>
      </w:r>
      <w:r>
        <w:rPr>
          <w:rFonts w:ascii="Calibri" w:hAnsi="Calibri" w:cs="Calibri"/>
          <w:color w:val="002060"/>
        </w:rPr>
        <w:t xml:space="preserve"> proc.</w:t>
      </w:r>
      <w:r w:rsidRPr="00D92FA8">
        <w:rPr>
          <w:rFonts w:ascii="Calibri" w:hAnsi="Calibri" w:cs="Calibri"/>
          <w:color w:val="002060"/>
        </w:rPr>
        <w:t xml:space="preserve"> i raczej nie wynikał on z dywersyfikacji stanowisk. </w:t>
      </w:r>
    </w:p>
    <w:p w14:paraId="04A9AF1A" w14:textId="77777777" w:rsidR="00CF64F8" w:rsidRPr="00D92FA8" w:rsidRDefault="00CF64F8" w:rsidP="00CF64F8">
      <w:pPr>
        <w:jc w:val="both"/>
        <w:rPr>
          <w:rFonts w:ascii="Calibri" w:hAnsi="Calibri" w:cs="Calibri"/>
          <w:color w:val="002060"/>
        </w:rPr>
      </w:pPr>
    </w:p>
    <w:p w14:paraId="7CAF349C" w14:textId="419C4DB5" w:rsidR="00CF64F8" w:rsidRDefault="00CF64F8" w:rsidP="00CF64F8">
      <w:pPr>
        <w:jc w:val="both"/>
        <w:rPr>
          <w:rFonts w:ascii="Calibri" w:hAnsi="Calibri" w:cs="Calibri"/>
          <w:color w:val="002060"/>
        </w:rPr>
      </w:pPr>
      <w:r w:rsidRPr="00D92FA8">
        <w:rPr>
          <w:rFonts w:ascii="Calibri" w:hAnsi="Calibri" w:cs="Calibri"/>
          <w:color w:val="002060"/>
        </w:rPr>
        <w:t xml:space="preserve">Braki kadrowe w zawodach męskich, które jeszcze zwiększyła wojna, </w:t>
      </w:r>
      <w:r w:rsidR="00830BA7">
        <w:rPr>
          <w:rFonts w:ascii="Calibri" w:hAnsi="Calibri" w:cs="Calibri"/>
          <w:color w:val="002060"/>
        </w:rPr>
        <w:t xml:space="preserve">nie </w:t>
      </w:r>
      <w:r w:rsidRPr="00D92FA8">
        <w:rPr>
          <w:rFonts w:ascii="Calibri" w:hAnsi="Calibri" w:cs="Calibri"/>
          <w:color w:val="002060"/>
        </w:rPr>
        <w:t>spowodowały</w:t>
      </w:r>
      <w:r>
        <w:rPr>
          <w:rFonts w:ascii="Calibri" w:hAnsi="Calibri" w:cs="Calibri"/>
          <w:color w:val="002060"/>
        </w:rPr>
        <w:t xml:space="preserve"> dywersyfikacj</w:t>
      </w:r>
      <w:r w:rsidR="00DE6C1F" w:rsidRPr="00DE6C1F">
        <w:rPr>
          <w:rFonts w:ascii="Calibri" w:hAnsi="Calibri" w:cs="Calibri"/>
          <w:color w:val="002060"/>
        </w:rPr>
        <w:t>i</w:t>
      </w:r>
      <w:r>
        <w:rPr>
          <w:rFonts w:ascii="Calibri" w:hAnsi="Calibri" w:cs="Calibri"/>
          <w:color w:val="002060"/>
        </w:rPr>
        <w:t xml:space="preserve"> stanowisk pod kątem płci – z męskich na damskie – a pod kątem narodowości. </w:t>
      </w:r>
      <w:r w:rsidRPr="00D92FA8"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  <w:color w:val="002060"/>
        </w:rPr>
        <w:t>W</w:t>
      </w:r>
      <w:r w:rsidRPr="00D92FA8">
        <w:rPr>
          <w:rFonts w:ascii="Calibri" w:hAnsi="Calibri" w:cs="Calibri"/>
          <w:color w:val="002060"/>
        </w:rPr>
        <w:t>zrost z</w:t>
      </w:r>
      <w:r>
        <w:rPr>
          <w:rFonts w:ascii="Calibri" w:hAnsi="Calibri" w:cs="Calibri"/>
          <w:color w:val="002060"/>
        </w:rPr>
        <w:t>apotrzebowania n</w:t>
      </w:r>
      <w:r w:rsidRPr="00D92FA8">
        <w:rPr>
          <w:rFonts w:ascii="Calibri" w:hAnsi="Calibri" w:cs="Calibri"/>
          <w:color w:val="002060"/>
        </w:rPr>
        <w:t xml:space="preserve">a </w:t>
      </w:r>
      <w:r>
        <w:rPr>
          <w:rFonts w:ascii="Calibri" w:hAnsi="Calibri" w:cs="Calibri"/>
          <w:color w:val="002060"/>
        </w:rPr>
        <w:t>pracowników</w:t>
      </w:r>
      <w:r w:rsidRPr="00D92FA8">
        <w:rPr>
          <w:rFonts w:ascii="Calibri" w:hAnsi="Calibri" w:cs="Calibri"/>
          <w:color w:val="002060"/>
        </w:rPr>
        <w:t xml:space="preserve"> z Azji, Afryki czy Ameryki Płd.</w:t>
      </w:r>
      <w:r>
        <w:rPr>
          <w:rFonts w:ascii="Calibri" w:hAnsi="Calibri" w:cs="Calibri"/>
          <w:color w:val="002060"/>
        </w:rPr>
        <w:t xml:space="preserve"> – w 2022 r. był o 29 proc. wyższy niż w 2021 r. </w:t>
      </w:r>
    </w:p>
    <w:p w14:paraId="67A540E1" w14:textId="680547F6" w:rsidR="00CF64F8" w:rsidRDefault="00CF64F8" w:rsidP="00D92FA8">
      <w:pPr>
        <w:jc w:val="both"/>
        <w:rPr>
          <w:rFonts w:ascii="Calibri" w:hAnsi="Calibri" w:cs="Calibri"/>
          <w:b/>
          <w:bCs/>
          <w:color w:val="002060"/>
        </w:rPr>
      </w:pPr>
    </w:p>
    <w:p w14:paraId="5CE8447C" w14:textId="77777777" w:rsidR="00C55CD0" w:rsidRDefault="00C55CD0" w:rsidP="00D92FA8">
      <w:pPr>
        <w:jc w:val="both"/>
        <w:rPr>
          <w:rFonts w:ascii="Calibri" w:hAnsi="Calibri" w:cs="Calibri"/>
          <w:b/>
          <w:bCs/>
          <w:color w:val="002060"/>
        </w:rPr>
      </w:pPr>
    </w:p>
    <w:p w14:paraId="1FD335B8" w14:textId="7944BBDF" w:rsidR="00F67BDF" w:rsidRPr="0064284C" w:rsidRDefault="00F67BDF" w:rsidP="00D92FA8">
      <w:pPr>
        <w:jc w:val="both"/>
        <w:rPr>
          <w:rFonts w:ascii="Calibri" w:hAnsi="Calibri" w:cs="Calibri"/>
          <w:color w:val="002060"/>
        </w:rPr>
      </w:pPr>
      <w:r w:rsidRPr="00F67BDF">
        <w:rPr>
          <w:rFonts w:ascii="Calibri" w:hAnsi="Calibri" w:cs="Calibri"/>
          <w:b/>
          <w:bCs/>
          <w:color w:val="002060"/>
        </w:rPr>
        <w:lastRenderedPageBreak/>
        <w:t>Po drugiej stornie granicy</w:t>
      </w:r>
    </w:p>
    <w:p w14:paraId="5A63EDD8" w14:textId="46A86457" w:rsidR="00F67BDF" w:rsidRPr="00F67BDF" w:rsidRDefault="00F67BDF" w:rsidP="00D92FA8">
      <w:pPr>
        <w:jc w:val="both"/>
        <w:rPr>
          <w:rFonts w:ascii="Calibri" w:hAnsi="Calibri" w:cs="Calibri"/>
          <w:color w:val="002060"/>
        </w:rPr>
      </w:pPr>
    </w:p>
    <w:p w14:paraId="6D791FEA" w14:textId="5E8D32F4" w:rsidR="00F67BDF" w:rsidRPr="00F67BDF" w:rsidRDefault="00F67BDF" w:rsidP="00F67BDF">
      <w:pPr>
        <w:jc w:val="both"/>
        <w:rPr>
          <w:rFonts w:ascii="Calibri" w:hAnsi="Calibri" w:cs="Calibri"/>
          <w:color w:val="002060"/>
        </w:rPr>
      </w:pPr>
      <w:r w:rsidRPr="00F67BDF">
        <w:rPr>
          <w:rFonts w:ascii="Calibri" w:hAnsi="Calibri" w:cs="Calibri"/>
          <w:color w:val="002060"/>
        </w:rPr>
        <w:t>Wojna wywróciła do góry nogami życie Ukraińców i ukraińskich przedsiębiorców. Na rynku pracy zaszły radykalne zmiany. Jak wynika z najnowszego raportu Grupy Progres „</w:t>
      </w:r>
      <w:r w:rsidRPr="00F67BDF">
        <w:rPr>
          <w:rFonts w:asciiTheme="minorHAnsi" w:hAnsiTheme="minorHAnsi" w:cstheme="minorHAnsi"/>
          <w:bCs/>
          <w:color w:val="002060"/>
        </w:rPr>
        <w:t>Rok od wybuchu wojny w Ukrainie – rynek pracy po dwóch stronach granicy”</w:t>
      </w:r>
      <w:r w:rsidRPr="00F67BDF">
        <w:rPr>
          <w:rFonts w:asciiTheme="minorHAnsi" w:hAnsiTheme="minorHAnsi" w:cstheme="minorHAnsi"/>
          <w:b/>
          <w:color w:val="002060"/>
        </w:rPr>
        <w:t xml:space="preserve"> </w:t>
      </w:r>
      <w:r w:rsidRPr="00F67BDF">
        <w:rPr>
          <w:rFonts w:asciiTheme="minorHAnsi" w:hAnsiTheme="minorHAnsi" w:cstheme="minorHAnsi"/>
          <w:bCs/>
          <w:color w:val="002060"/>
        </w:rPr>
        <w:t xml:space="preserve">po 24 lutego 2022 r. </w:t>
      </w:r>
      <w:r>
        <w:rPr>
          <w:rFonts w:asciiTheme="minorHAnsi" w:hAnsiTheme="minorHAnsi" w:cstheme="minorHAnsi"/>
          <w:bCs/>
          <w:color w:val="002060"/>
        </w:rPr>
        <w:t xml:space="preserve">w Ukrainie </w:t>
      </w:r>
      <w:r w:rsidRPr="00F67BDF">
        <w:rPr>
          <w:rFonts w:asciiTheme="minorHAnsi" w:hAnsiTheme="minorHAnsi" w:cstheme="minorHAnsi"/>
          <w:bCs/>
          <w:color w:val="002060"/>
        </w:rPr>
        <w:t>nastąpił d</w:t>
      </w:r>
      <w:r w:rsidRPr="00F67BDF">
        <w:rPr>
          <w:rFonts w:ascii="Calibri" w:hAnsi="Calibri" w:cs="Calibri"/>
          <w:color w:val="002060"/>
        </w:rPr>
        <w:t>rastyczny spadek popytu na pracowników ze względu na brak możliwości zatrudnienia, zmniejszony popyt na towary i usługi, problemy logistyczne i niepewność co do przyszłości. Firmy zmuszone są ciąć koszty prowadzenia biznesu poprzez: reduk</w:t>
      </w:r>
      <w:r w:rsidR="008A5076">
        <w:rPr>
          <w:rFonts w:ascii="Calibri" w:hAnsi="Calibri" w:cs="Calibri"/>
          <w:color w:val="002060"/>
        </w:rPr>
        <w:t>cj</w:t>
      </w:r>
      <w:r w:rsidRPr="00F67BDF">
        <w:rPr>
          <w:rFonts w:ascii="Calibri" w:hAnsi="Calibri" w:cs="Calibri"/>
          <w:color w:val="002060"/>
        </w:rPr>
        <w:t xml:space="preserve">ę </w:t>
      </w:r>
      <w:r w:rsidR="00830BA7">
        <w:rPr>
          <w:rFonts w:ascii="Calibri" w:hAnsi="Calibri" w:cs="Calibri"/>
          <w:color w:val="002060"/>
        </w:rPr>
        <w:t>etatów</w:t>
      </w:r>
      <w:r w:rsidR="00DE6C1F">
        <w:rPr>
          <w:rFonts w:ascii="Calibri" w:hAnsi="Calibri" w:cs="Calibri"/>
          <w:color w:val="002060"/>
        </w:rPr>
        <w:t xml:space="preserve">, </w:t>
      </w:r>
      <w:r w:rsidRPr="00F67BDF">
        <w:rPr>
          <w:rFonts w:ascii="Calibri" w:hAnsi="Calibri" w:cs="Calibri"/>
          <w:color w:val="002060"/>
        </w:rPr>
        <w:t>wysyłanie</w:t>
      </w:r>
      <w:r w:rsidR="00830BA7">
        <w:rPr>
          <w:rFonts w:ascii="Calibri" w:hAnsi="Calibri" w:cs="Calibri"/>
          <w:color w:val="002060"/>
        </w:rPr>
        <w:t xml:space="preserve"> pracowników</w:t>
      </w:r>
      <w:r w:rsidRPr="00F67BDF">
        <w:rPr>
          <w:rFonts w:ascii="Calibri" w:hAnsi="Calibri" w:cs="Calibri"/>
          <w:color w:val="002060"/>
        </w:rPr>
        <w:t xml:space="preserve"> na urlopy, zawieszanie stosunków pracy, obniżanie poziomu płac.</w:t>
      </w:r>
      <w:r>
        <w:rPr>
          <w:rFonts w:ascii="Calibri" w:hAnsi="Calibri" w:cs="Calibri"/>
          <w:color w:val="002060"/>
        </w:rPr>
        <w:t xml:space="preserve"> </w:t>
      </w:r>
      <w:r w:rsidRPr="00F67BDF">
        <w:rPr>
          <w:rFonts w:ascii="Calibri" w:hAnsi="Calibri" w:cs="Calibri"/>
          <w:color w:val="002060"/>
        </w:rPr>
        <w:t>Od początku wojny ogólna liczba wolnych miejsc pracy zmniejszyła się 25-krotnie w porównaniu z okresem przedwojennym.</w:t>
      </w:r>
    </w:p>
    <w:p w14:paraId="4CDCFC59" w14:textId="5ACA442D" w:rsidR="00F67BDF" w:rsidRPr="00F67BDF" w:rsidRDefault="00F67BDF" w:rsidP="00F67BDF">
      <w:pPr>
        <w:jc w:val="both"/>
        <w:rPr>
          <w:rFonts w:ascii="Calibri" w:hAnsi="Calibri" w:cs="Calibri"/>
          <w:color w:val="002060"/>
        </w:rPr>
      </w:pPr>
    </w:p>
    <w:p w14:paraId="54C9BF18" w14:textId="5C3123A6" w:rsidR="00F67BDF" w:rsidRPr="0064284C" w:rsidRDefault="0064284C" w:rsidP="00F67BDF">
      <w:pPr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– </w:t>
      </w:r>
      <w:r w:rsidR="00F67BDF" w:rsidRPr="0064284C">
        <w:rPr>
          <w:rFonts w:ascii="Calibri" w:hAnsi="Calibri" w:cs="Calibri"/>
          <w:i/>
          <w:iCs/>
          <w:color w:val="002060"/>
        </w:rPr>
        <w:t>Jak każdy kryzys, wojna to czas maksymalnej optymalizacji kosztów. Zarówno ludzie, jak i biznes byli początkowo wstrząśnięci tymi strasznymi wydarzeniami, ale później</w:t>
      </w:r>
      <w:r w:rsidR="002325EC">
        <w:rPr>
          <w:rFonts w:ascii="Calibri" w:hAnsi="Calibri" w:cs="Calibri"/>
          <w:i/>
          <w:iCs/>
          <w:color w:val="002060"/>
        </w:rPr>
        <w:t xml:space="preserve"> wszyscy</w:t>
      </w:r>
      <w:r w:rsidR="00F67BDF" w:rsidRPr="0064284C">
        <w:rPr>
          <w:rFonts w:ascii="Calibri" w:hAnsi="Calibri" w:cs="Calibri"/>
          <w:i/>
          <w:iCs/>
          <w:color w:val="002060"/>
        </w:rPr>
        <w:t xml:space="preserve"> musieli</w:t>
      </w:r>
      <w:r w:rsidR="002325EC">
        <w:rPr>
          <w:rFonts w:ascii="Calibri" w:hAnsi="Calibri" w:cs="Calibri"/>
          <w:i/>
          <w:iCs/>
          <w:color w:val="002060"/>
        </w:rPr>
        <w:t>śmy</w:t>
      </w:r>
      <w:r w:rsidR="00F67BDF" w:rsidRPr="0064284C">
        <w:rPr>
          <w:rFonts w:ascii="Calibri" w:hAnsi="Calibri" w:cs="Calibri"/>
          <w:i/>
          <w:iCs/>
          <w:color w:val="002060"/>
        </w:rPr>
        <w:t xml:space="preserve"> odnaleźć się i dostosowywać do nowych ekstremalnych warunków. W regionach, w których nie ma aktywnych działań wojennych, większość firm kontynu</w:t>
      </w:r>
      <w:r w:rsidR="00113B19">
        <w:rPr>
          <w:rFonts w:ascii="Calibri" w:hAnsi="Calibri" w:cs="Calibri"/>
          <w:i/>
          <w:iCs/>
          <w:color w:val="002060"/>
        </w:rPr>
        <w:t>uje</w:t>
      </w:r>
      <w:r w:rsidR="00F67BDF" w:rsidRPr="0064284C">
        <w:rPr>
          <w:rFonts w:ascii="Calibri" w:hAnsi="Calibri" w:cs="Calibri"/>
          <w:i/>
          <w:iCs/>
          <w:color w:val="002060"/>
        </w:rPr>
        <w:t xml:space="preserve"> pracę. Natomiast organy państwowe szybko zareagowały i wdrożyły różne programy wsparcia</w:t>
      </w:r>
      <w:r>
        <w:rPr>
          <w:rFonts w:ascii="Calibri" w:hAnsi="Calibri" w:cs="Calibri"/>
          <w:i/>
          <w:iCs/>
          <w:color w:val="002060"/>
        </w:rPr>
        <w:t xml:space="preserve"> –</w:t>
      </w:r>
      <w:r w:rsidRPr="004A5BC2">
        <w:rPr>
          <w:rFonts w:ascii="Calibri" w:hAnsi="Calibri" w:cs="Calibri"/>
          <w:b/>
          <w:bCs/>
          <w:i/>
          <w:iCs/>
          <w:color w:val="002060"/>
        </w:rPr>
        <w:t xml:space="preserve"> </w:t>
      </w:r>
      <w:r w:rsidRPr="004A5BC2">
        <w:rPr>
          <w:rFonts w:ascii="Calibri" w:hAnsi="Calibri" w:cs="Calibri"/>
          <w:b/>
          <w:bCs/>
          <w:color w:val="002060"/>
        </w:rPr>
        <w:t>zaznacza</w:t>
      </w:r>
      <w:r>
        <w:rPr>
          <w:rFonts w:ascii="Calibri" w:hAnsi="Calibri" w:cs="Calibri"/>
          <w:color w:val="002060"/>
        </w:rPr>
        <w:t xml:space="preserve"> </w:t>
      </w:r>
      <w:r w:rsidRPr="002F15FB">
        <w:rPr>
          <w:rFonts w:asciiTheme="minorHAnsi" w:hAnsiTheme="minorHAnsi" w:cstheme="minorHAnsi"/>
          <w:b/>
          <w:color w:val="002060"/>
        </w:rPr>
        <w:t>Magda Dąbrowska, wiceprezes Grupy Progres</w:t>
      </w:r>
      <w:r w:rsidRPr="002F15FB">
        <w:rPr>
          <w:rFonts w:asciiTheme="minorHAnsi" w:hAnsiTheme="minorHAnsi" w:cstheme="minorHAnsi"/>
          <w:bCs/>
          <w:color w:val="002060"/>
        </w:rPr>
        <w:t>.</w:t>
      </w:r>
    </w:p>
    <w:p w14:paraId="48A25AC9" w14:textId="77777777" w:rsidR="00F67BDF" w:rsidRPr="00F67BDF" w:rsidRDefault="00F67BDF" w:rsidP="00F67BDF">
      <w:pPr>
        <w:jc w:val="both"/>
        <w:rPr>
          <w:rFonts w:ascii="Calibri" w:hAnsi="Calibri" w:cs="Calibri"/>
          <w:color w:val="002060"/>
        </w:rPr>
      </w:pPr>
    </w:p>
    <w:p w14:paraId="1781A46B" w14:textId="1993EC1F" w:rsidR="00F67BDF" w:rsidRPr="00336B20" w:rsidRDefault="00F67BDF" w:rsidP="00F67BDF">
      <w:pPr>
        <w:jc w:val="both"/>
        <w:rPr>
          <w:rFonts w:ascii="Calibri" w:hAnsi="Calibri" w:cs="Calibri"/>
          <w:b/>
          <w:bCs/>
          <w:color w:val="002060"/>
        </w:rPr>
      </w:pPr>
      <w:r w:rsidRPr="00336B20">
        <w:rPr>
          <w:rFonts w:ascii="Calibri" w:hAnsi="Calibri" w:cs="Calibri"/>
          <w:b/>
          <w:bCs/>
          <w:color w:val="002060"/>
        </w:rPr>
        <w:t>Bezrobocie w Ukrainie – 20 proc</w:t>
      </w:r>
      <w:r w:rsidR="00113B19">
        <w:rPr>
          <w:rFonts w:ascii="Calibri" w:hAnsi="Calibri" w:cs="Calibri"/>
          <w:b/>
          <w:bCs/>
          <w:color w:val="002060"/>
        </w:rPr>
        <w:t>.</w:t>
      </w:r>
      <w:r w:rsidRPr="00336B20">
        <w:rPr>
          <w:rFonts w:ascii="Calibri" w:hAnsi="Calibri" w:cs="Calibri"/>
          <w:b/>
          <w:bCs/>
          <w:color w:val="002060"/>
        </w:rPr>
        <w:t xml:space="preserve"> wzrostu w rok</w:t>
      </w:r>
    </w:p>
    <w:p w14:paraId="638D56B7" w14:textId="77777777" w:rsidR="00F67BDF" w:rsidRPr="00F67BDF" w:rsidRDefault="00F67BDF" w:rsidP="00F67BDF">
      <w:pPr>
        <w:jc w:val="both"/>
        <w:rPr>
          <w:rFonts w:ascii="Calibri" w:hAnsi="Calibri" w:cs="Calibri"/>
          <w:color w:val="002060"/>
        </w:rPr>
      </w:pPr>
    </w:p>
    <w:p w14:paraId="158860D2" w14:textId="218677A2" w:rsidR="00F67BDF" w:rsidRPr="00F67BDF" w:rsidRDefault="00F67BDF" w:rsidP="00F67BDF">
      <w:pPr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W 2021 r. s</w:t>
      </w:r>
      <w:r w:rsidRPr="00F67BDF">
        <w:rPr>
          <w:rFonts w:ascii="Calibri" w:hAnsi="Calibri" w:cs="Calibri"/>
          <w:color w:val="002060"/>
        </w:rPr>
        <w:t>topa bezrobocia</w:t>
      </w:r>
      <w:r>
        <w:rPr>
          <w:rFonts w:ascii="Calibri" w:hAnsi="Calibri" w:cs="Calibri"/>
          <w:color w:val="002060"/>
        </w:rPr>
        <w:t xml:space="preserve"> w Ukrainie wynosiła</w:t>
      </w:r>
      <w:r w:rsidRPr="00F67BDF">
        <w:rPr>
          <w:rFonts w:ascii="Calibri" w:hAnsi="Calibri" w:cs="Calibri"/>
          <w:color w:val="002060"/>
        </w:rPr>
        <w:t xml:space="preserve"> 10,3</w:t>
      </w:r>
      <w:r w:rsidR="00336B20">
        <w:rPr>
          <w:rFonts w:ascii="Calibri" w:hAnsi="Calibri" w:cs="Calibri"/>
          <w:color w:val="002060"/>
        </w:rPr>
        <w:t xml:space="preserve"> proc</w:t>
      </w:r>
      <w:r w:rsidRPr="00F67BDF">
        <w:rPr>
          <w:rFonts w:ascii="Calibri" w:hAnsi="Calibri" w:cs="Calibri"/>
          <w:color w:val="002060"/>
        </w:rPr>
        <w:t>.</w:t>
      </w:r>
      <w:r>
        <w:rPr>
          <w:rFonts w:ascii="Calibri" w:hAnsi="Calibri" w:cs="Calibri"/>
          <w:color w:val="002060"/>
        </w:rPr>
        <w:t xml:space="preserve"> Obecnie osiągnęła ona poziom ok. 30 proc. </w:t>
      </w:r>
      <w:r w:rsidRPr="00F67BDF">
        <w:rPr>
          <w:rFonts w:ascii="Calibri" w:hAnsi="Calibri" w:cs="Calibri"/>
          <w:color w:val="002060"/>
        </w:rPr>
        <w:t>(</w:t>
      </w:r>
      <w:r>
        <w:rPr>
          <w:rFonts w:ascii="Calibri" w:hAnsi="Calibri" w:cs="Calibri"/>
          <w:color w:val="002060"/>
        </w:rPr>
        <w:t>d</w:t>
      </w:r>
      <w:r w:rsidRPr="00F67BDF">
        <w:rPr>
          <w:rFonts w:ascii="Calibri" w:hAnsi="Calibri" w:cs="Calibri"/>
          <w:color w:val="002060"/>
        </w:rPr>
        <w:t>ane Ministerstw</w:t>
      </w:r>
      <w:r>
        <w:rPr>
          <w:rFonts w:ascii="Calibri" w:hAnsi="Calibri" w:cs="Calibri"/>
          <w:color w:val="002060"/>
        </w:rPr>
        <w:t>a</w:t>
      </w:r>
      <w:r w:rsidRPr="00F67BDF"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  <w:color w:val="002060"/>
        </w:rPr>
        <w:t>G</w:t>
      </w:r>
      <w:r w:rsidRPr="00F67BDF">
        <w:rPr>
          <w:rFonts w:ascii="Calibri" w:hAnsi="Calibri" w:cs="Calibri"/>
          <w:color w:val="002060"/>
        </w:rPr>
        <w:t>ospodarki Ukrainy</w:t>
      </w:r>
      <w:r>
        <w:rPr>
          <w:rFonts w:ascii="Calibri" w:hAnsi="Calibri" w:cs="Calibri"/>
          <w:color w:val="002060"/>
        </w:rPr>
        <w:t xml:space="preserve"> i szacunki </w:t>
      </w:r>
      <w:r w:rsidRPr="00F67BDF">
        <w:rPr>
          <w:rFonts w:ascii="Calibri" w:hAnsi="Calibri" w:cs="Calibri"/>
          <w:color w:val="002060"/>
        </w:rPr>
        <w:t>Narodowego Banku Ukrainy, z dn.17.01.2023)</w:t>
      </w:r>
      <w:r>
        <w:rPr>
          <w:rFonts w:ascii="Calibri" w:hAnsi="Calibri" w:cs="Calibri"/>
          <w:color w:val="002060"/>
        </w:rPr>
        <w:t xml:space="preserve">. </w:t>
      </w:r>
      <w:r w:rsidRPr="00F67BDF">
        <w:rPr>
          <w:rFonts w:ascii="Calibri" w:hAnsi="Calibri" w:cs="Calibri"/>
          <w:color w:val="002060"/>
        </w:rPr>
        <w:t>Brakuje zweryfikowanych informacji na temat rzeczywistego poziomu bezrobocia w 2022 r., ponieważ Państwowa Służba Statystyki nie prowadziła badań na pełną skalę w związku z wojną wywołaną przez Rosję.</w:t>
      </w:r>
      <w:r w:rsidR="00336B20">
        <w:rPr>
          <w:rFonts w:ascii="Calibri" w:hAnsi="Calibri" w:cs="Calibri"/>
          <w:color w:val="002060"/>
        </w:rPr>
        <w:t xml:space="preserve"> </w:t>
      </w:r>
      <w:r w:rsidR="00C55CD0">
        <w:rPr>
          <w:rFonts w:ascii="Calibri" w:hAnsi="Calibri" w:cs="Calibri"/>
          <w:color w:val="002060"/>
        </w:rPr>
        <w:t>Co więcej, p</w:t>
      </w:r>
      <w:r w:rsidRPr="00F67BDF">
        <w:rPr>
          <w:rFonts w:ascii="Calibri" w:hAnsi="Calibri" w:cs="Calibri"/>
          <w:color w:val="002060"/>
        </w:rPr>
        <w:t>rognozy dotyczące stopy bezrobocia mogą różnić się w zależności od tego</w:t>
      </w:r>
      <w:r w:rsidR="008A5076">
        <w:rPr>
          <w:rFonts w:ascii="Calibri" w:hAnsi="Calibri" w:cs="Calibri"/>
          <w:color w:val="002060"/>
        </w:rPr>
        <w:t>,</w:t>
      </w:r>
      <w:r w:rsidRPr="00F67BDF">
        <w:rPr>
          <w:rFonts w:ascii="Calibri" w:hAnsi="Calibri" w:cs="Calibri"/>
          <w:color w:val="002060"/>
        </w:rPr>
        <w:t xml:space="preserve"> jakie dane będą analizowane. Czy tylko te dotyczące populacji, która obecnie mieszka w Ukrainie, czy te uwzględniające również osoby, które wyjechały do krajów UE.</w:t>
      </w:r>
    </w:p>
    <w:p w14:paraId="7CD65C48" w14:textId="77777777" w:rsidR="00336B20" w:rsidRDefault="00336B20" w:rsidP="00F67BDF">
      <w:pPr>
        <w:jc w:val="both"/>
        <w:rPr>
          <w:rFonts w:ascii="Calibri" w:hAnsi="Calibri" w:cs="Calibri"/>
          <w:color w:val="002060"/>
        </w:rPr>
      </w:pPr>
    </w:p>
    <w:p w14:paraId="757B1A5D" w14:textId="0FCE4B5D" w:rsidR="00F67BDF" w:rsidRDefault="00336B20" w:rsidP="00F67BDF">
      <w:pPr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Pokłosie wojny obrazują też dane z poszczególnych sektorów ukraińskiej</w:t>
      </w:r>
      <w:r w:rsidR="008A5076">
        <w:rPr>
          <w:rFonts w:ascii="Calibri" w:hAnsi="Calibri" w:cs="Calibri"/>
          <w:color w:val="002060"/>
        </w:rPr>
        <w:t xml:space="preserve"> gospodarki</w:t>
      </w:r>
      <w:r>
        <w:rPr>
          <w:rFonts w:ascii="Calibri" w:hAnsi="Calibri" w:cs="Calibri"/>
          <w:color w:val="002060"/>
        </w:rPr>
        <w:t xml:space="preserve">. </w:t>
      </w:r>
      <w:r w:rsidR="00F67BDF" w:rsidRPr="00F67BDF">
        <w:rPr>
          <w:rFonts w:ascii="Calibri" w:hAnsi="Calibri" w:cs="Calibri"/>
          <w:color w:val="002060"/>
        </w:rPr>
        <w:t>Miesiące marzec i kwiecień 2022 r. były najtrudniejsze dla przedsiębiorstw</w:t>
      </w:r>
      <w:r w:rsidR="00C55CD0">
        <w:rPr>
          <w:rFonts w:ascii="Calibri" w:hAnsi="Calibri" w:cs="Calibri"/>
          <w:color w:val="002060"/>
        </w:rPr>
        <w:t xml:space="preserve"> z tego kraju</w:t>
      </w:r>
      <w:r w:rsidR="00F67BDF" w:rsidRPr="00F67BDF">
        <w:rPr>
          <w:rFonts w:ascii="Calibri" w:hAnsi="Calibri" w:cs="Calibri"/>
          <w:color w:val="002060"/>
        </w:rPr>
        <w:t>. Najbardziej ucierpiało hutnictwo</w:t>
      </w:r>
      <w:r>
        <w:rPr>
          <w:rFonts w:ascii="Calibri" w:hAnsi="Calibri" w:cs="Calibri"/>
          <w:color w:val="002060"/>
        </w:rPr>
        <w:t xml:space="preserve"> (</w:t>
      </w:r>
      <w:r w:rsidR="00F67BDF" w:rsidRPr="00F67BDF">
        <w:rPr>
          <w:rFonts w:ascii="Calibri" w:hAnsi="Calibri" w:cs="Calibri"/>
          <w:color w:val="002060"/>
        </w:rPr>
        <w:t>straciło 60-70</w:t>
      </w:r>
      <w:r>
        <w:rPr>
          <w:rFonts w:ascii="Calibri" w:hAnsi="Calibri" w:cs="Calibri"/>
          <w:color w:val="002060"/>
        </w:rPr>
        <w:t xml:space="preserve"> proc.</w:t>
      </w:r>
      <w:r w:rsidR="00F67BDF" w:rsidRPr="00F67BDF">
        <w:rPr>
          <w:rFonts w:ascii="Calibri" w:hAnsi="Calibri" w:cs="Calibri"/>
          <w:color w:val="002060"/>
        </w:rPr>
        <w:t xml:space="preserve"> swoich mocy produkcyjnych</w:t>
      </w:r>
      <w:r>
        <w:rPr>
          <w:rFonts w:ascii="Calibri" w:hAnsi="Calibri" w:cs="Calibri"/>
          <w:color w:val="002060"/>
        </w:rPr>
        <w:t>)</w:t>
      </w:r>
      <w:r w:rsidR="00F67BDF" w:rsidRPr="00F67BDF">
        <w:rPr>
          <w:rFonts w:ascii="Calibri" w:hAnsi="Calibri" w:cs="Calibri"/>
          <w:color w:val="002060"/>
        </w:rPr>
        <w:t>, a także sektory</w:t>
      </w:r>
      <w:r w:rsidR="008A5076">
        <w:rPr>
          <w:rFonts w:ascii="Calibri" w:hAnsi="Calibri" w:cs="Calibri"/>
          <w:color w:val="002060"/>
        </w:rPr>
        <w:t>,</w:t>
      </w:r>
      <w:r w:rsidR="00F67BDF" w:rsidRPr="00F67BDF">
        <w:rPr>
          <w:rFonts w:ascii="Calibri" w:hAnsi="Calibri" w:cs="Calibri"/>
          <w:color w:val="002060"/>
        </w:rPr>
        <w:t xml:space="preserve"> których nie da się przenieść do pracy zdalnej</w:t>
      </w:r>
      <w:r w:rsidR="008A5076">
        <w:rPr>
          <w:rFonts w:ascii="Calibri" w:hAnsi="Calibri" w:cs="Calibri"/>
          <w:color w:val="002060"/>
        </w:rPr>
        <w:t>,</w:t>
      </w:r>
      <w:r w:rsidR="00F67BDF" w:rsidRPr="00F67BDF">
        <w:rPr>
          <w:rFonts w:ascii="Calibri" w:hAnsi="Calibri" w:cs="Calibri"/>
          <w:color w:val="002060"/>
        </w:rPr>
        <w:t xml:space="preserve"> tj. transport lotniczy i morski, sektor usług</w:t>
      </w:r>
      <w:r w:rsidR="00853FE2">
        <w:rPr>
          <w:rFonts w:ascii="Calibri" w:hAnsi="Calibri" w:cs="Calibri"/>
          <w:color w:val="002060"/>
        </w:rPr>
        <w:t xml:space="preserve">, </w:t>
      </w:r>
      <w:r w:rsidR="002325EC">
        <w:rPr>
          <w:rFonts w:ascii="Calibri" w:hAnsi="Calibri" w:cs="Calibri"/>
          <w:color w:val="002060"/>
        </w:rPr>
        <w:t xml:space="preserve">czy </w:t>
      </w:r>
      <w:r w:rsidR="00F67BDF" w:rsidRPr="00F67BDF">
        <w:rPr>
          <w:rFonts w:ascii="Calibri" w:hAnsi="Calibri" w:cs="Calibri"/>
          <w:color w:val="002060"/>
        </w:rPr>
        <w:t>rolnictwo na terenach okupowanych. Po wybuchu wojny w</w:t>
      </w:r>
      <w:r>
        <w:rPr>
          <w:rFonts w:ascii="Calibri" w:hAnsi="Calibri" w:cs="Calibri"/>
          <w:color w:val="002060"/>
        </w:rPr>
        <w:t xml:space="preserve"> ubiegłym roku w</w:t>
      </w:r>
      <w:r w:rsidR="00F67BDF" w:rsidRPr="00F67BDF">
        <w:rPr>
          <w:rFonts w:ascii="Calibri" w:hAnsi="Calibri" w:cs="Calibri"/>
          <w:color w:val="002060"/>
        </w:rPr>
        <w:t xml:space="preserve"> pełni operacyjnych było</w:t>
      </w:r>
      <w:r>
        <w:rPr>
          <w:rFonts w:ascii="Calibri" w:hAnsi="Calibri" w:cs="Calibri"/>
          <w:color w:val="002060"/>
        </w:rPr>
        <w:t xml:space="preserve"> kolejno: </w:t>
      </w:r>
      <w:r w:rsidR="00F67BDF" w:rsidRPr="00F67BDF">
        <w:rPr>
          <w:rFonts w:ascii="Calibri" w:hAnsi="Calibri" w:cs="Calibri"/>
          <w:color w:val="002060"/>
        </w:rPr>
        <w:t>17</w:t>
      </w:r>
      <w:r>
        <w:rPr>
          <w:rFonts w:ascii="Calibri" w:hAnsi="Calibri" w:cs="Calibri"/>
          <w:color w:val="002060"/>
        </w:rPr>
        <w:t xml:space="preserve"> proc.</w:t>
      </w:r>
      <w:r w:rsidR="00F67BDF" w:rsidRPr="00F67BDF">
        <w:rPr>
          <w:rFonts w:ascii="Calibri" w:hAnsi="Calibri" w:cs="Calibri"/>
          <w:color w:val="002060"/>
        </w:rPr>
        <w:t xml:space="preserve"> firm w marcu</w:t>
      </w:r>
      <w:r>
        <w:rPr>
          <w:rFonts w:ascii="Calibri" w:hAnsi="Calibri" w:cs="Calibri"/>
          <w:color w:val="002060"/>
        </w:rPr>
        <w:t xml:space="preserve">, </w:t>
      </w:r>
      <w:r w:rsidR="00F67BDF" w:rsidRPr="00F67BDF">
        <w:rPr>
          <w:rFonts w:ascii="Calibri" w:hAnsi="Calibri" w:cs="Calibri"/>
          <w:color w:val="002060"/>
        </w:rPr>
        <w:t>28</w:t>
      </w:r>
      <w:r>
        <w:rPr>
          <w:rFonts w:ascii="Calibri" w:hAnsi="Calibri" w:cs="Calibri"/>
          <w:color w:val="002060"/>
        </w:rPr>
        <w:t xml:space="preserve"> proc. </w:t>
      </w:r>
      <w:r w:rsidR="00F67BDF" w:rsidRPr="00F67BDF">
        <w:rPr>
          <w:rFonts w:ascii="Calibri" w:hAnsi="Calibri" w:cs="Calibri"/>
          <w:color w:val="002060"/>
        </w:rPr>
        <w:t>w kwietniu</w:t>
      </w:r>
      <w:r>
        <w:rPr>
          <w:rFonts w:ascii="Calibri" w:hAnsi="Calibri" w:cs="Calibri"/>
          <w:color w:val="002060"/>
        </w:rPr>
        <w:t xml:space="preserve"> i </w:t>
      </w:r>
      <w:r w:rsidR="00F67BDF" w:rsidRPr="00F67BDF">
        <w:rPr>
          <w:rFonts w:ascii="Calibri" w:hAnsi="Calibri" w:cs="Calibri"/>
          <w:color w:val="002060"/>
        </w:rPr>
        <w:t>47</w:t>
      </w:r>
      <w:r>
        <w:rPr>
          <w:rFonts w:ascii="Calibri" w:hAnsi="Calibri" w:cs="Calibri"/>
          <w:color w:val="002060"/>
        </w:rPr>
        <w:t xml:space="preserve"> proc. </w:t>
      </w:r>
      <w:r w:rsidR="00F67BDF" w:rsidRPr="00F67BDF">
        <w:rPr>
          <w:rFonts w:ascii="Calibri" w:hAnsi="Calibri" w:cs="Calibri"/>
          <w:color w:val="002060"/>
        </w:rPr>
        <w:t xml:space="preserve"> w maju</w:t>
      </w:r>
      <w:r>
        <w:rPr>
          <w:rFonts w:ascii="Calibri" w:hAnsi="Calibri" w:cs="Calibri"/>
          <w:color w:val="002060"/>
        </w:rPr>
        <w:t xml:space="preserve"> (</w:t>
      </w:r>
      <w:r w:rsidR="00C55CD0">
        <w:rPr>
          <w:rFonts w:ascii="Calibri" w:hAnsi="Calibri" w:cs="Calibri"/>
          <w:color w:val="002060"/>
        </w:rPr>
        <w:t>wg.</w:t>
      </w:r>
      <w:r>
        <w:rPr>
          <w:rFonts w:ascii="Calibri" w:hAnsi="Calibri" w:cs="Calibri"/>
          <w:color w:val="002060"/>
        </w:rPr>
        <w:t xml:space="preserve"> </w:t>
      </w:r>
      <w:r w:rsidRPr="00336B20">
        <w:rPr>
          <w:rFonts w:ascii="Calibri" w:hAnsi="Calibri" w:cs="Calibri"/>
          <w:color w:val="002060"/>
        </w:rPr>
        <w:t>Europejskie</w:t>
      </w:r>
      <w:r>
        <w:rPr>
          <w:rFonts w:ascii="Calibri" w:hAnsi="Calibri" w:cs="Calibri"/>
          <w:color w:val="002060"/>
        </w:rPr>
        <w:t>go</w:t>
      </w:r>
      <w:r w:rsidRPr="00336B20">
        <w:rPr>
          <w:rFonts w:ascii="Calibri" w:hAnsi="Calibri" w:cs="Calibri"/>
          <w:color w:val="002060"/>
        </w:rPr>
        <w:t xml:space="preserve"> Stowarzyszeni</w:t>
      </w:r>
      <w:r>
        <w:rPr>
          <w:rFonts w:ascii="Calibri" w:hAnsi="Calibri" w:cs="Calibri"/>
          <w:color w:val="002060"/>
        </w:rPr>
        <w:t>a</w:t>
      </w:r>
      <w:r w:rsidRPr="00336B20">
        <w:rPr>
          <w:rFonts w:ascii="Calibri" w:hAnsi="Calibri" w:cs="Calibri"/>
          <w:color w:val="002060"/>
        </w:rPr>
        <w:t xml:space="preserve"> Biznesu (EBA), ankieta wśród 118 menedżerów dużych firm z inwestycjami zagranicznymi)</w:t>
      </w:r>
      <w:r>
        <w:rPr>
          <w:rFonts w:ascii="Calibri" w:hAnsi="Calibri" w:cs="Calibri"/>
          <w:color w:val="002060"/>
        </w:rPr>
        <w:t>.</w:t>
      </w:r>
    </w:p>
    <w:p w14:paraId="49347C4B" w14:textId="77777777" w:rsidR="00336B20" w:rsidRPr="00F67BDF" w:rsidRDefault="00336B20" w:rsidP="00F67BDF">
      <w:pPr>
        <w:jc w:val="both"/>
        <w:rPr>
          <w:rFonts w:ascii="Calibri" w:hAnsi="Calibri" w:cs="Calibri"/>
          <w:color w:val="002060"/>
        </w:rPr>
      </w:pPr>
    </w:p>
    <w:p w14:paraId="4E5A85C3" w14:textId="77777777" w:rsidR="00C55CD0" w:rsidRDefault="00336B20" w:rsidP="00F67BDF">
      <w:pPr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Z danych Ministerstwa Gospodarki Ukrainy wynika, że jesienią </w:t>
      </w:r>
      <w:r w:rsidR="00F67BDF" w:rsidRPr="00F67BDF">
        <w:rPr>
          <w:rFonts w:ascii="Calibri" w:hAnsi="Calibri" w:cs="Calibri"/>
          <w:color w:val="002060"/>
        </w:rPr>
        <w:t>ponad 50 proc. przedsiębiorstw ograniczył</w:t>
      </w:r>
      <w:r>
        <w:rPr>
          <w:rFonts w:ascii="Calibri" w:hAnsi="Calibri" w:cs="Calibri"/>
          <w:color w:val="002060"/>
        </w:rPr>
        <w:t>o</w:t>
      </w:r>
      <w:r w:rsidR="00F67BDF" w:rsidRPr="00F67BDF">
        <w:rPr>
          <w:rFonts w:ascii="Calibri" w:hAnsi="Calibri" w:cs="Calibri"/>
          <w:color w:val="002060"/>
        </w:rPr>
        <w:t xml:space="preserve"> zasięg terytorialny swojej działalności</w:t>
      </w:r>
      <w:r>
        <w:rPr>
          <w:rFonts w:ascii="Calibri" w:hAnsi="Calibri" w:cs="Calibri"/>
          <w:color w:val="002060"/>
        </w:rPr>
        <w:t xml:space="preserve">, </w:t>
      </w:r>
      <w:r w:rsidR="00F67BDF" w:rsidRPr="00F67BDF">
        <w:rPr>
          <w:rFonts w:ascii="Calibri" w:hAnsi="Calibri" w:cs="Calibri"/>
          <w:color w:val="002060"/>
        </w:rPr>
        <w:t>31 proc. zostało zmuszonych do zamknięcia części swoich biur lub punktów sprzedaż</w:t>
      </w:r>
      <w:r>
        <w:rPr>
          <w:rFonts w:ascii="Calibri" w:hAnsi="Calibri" w:cs="Calibri"/>
          <w:color w:val="002060"/>
        </w:rPr>
        <w:t xml:space="preserve">y, a </w:t>
      </w:r>
      <w:r w:rsidR="00F67BDF" w:rsidRPr="00F67BDF">
        <w:rPr>
          <w:rFonts w:ascii="Calibri" w:hAnsi="Calibri" w:cs="Calibri"/>
          <w:color w:val="002060"/>
        </w:rPr>
        <w:t>3</w:t>
      </w:r>
      <w:r>
        <w:rPr>
          <w:rFonts w:ascii="Calibri" w:hAnsi="Calibri" w:cs="Calibri"/>
          <w:color w:val="002060"/>
        </w:rPr>
        <w:t xml:space="preserve"> proc. </w:t>
      </w:r>
      <w:r w:rsidR="00F67BDF" w:rsidRPr="00F67BDF">
        <w:rPr>
          <w:rFonts w:ascii="Calibri" w:hAnsi="Calibri" w:cs="Calibri"/>
          <w:color w:val="002060"/>
        </w:rPr>
        <w:t>całkowicie zaprzestało działalności.</w:t>
      </w:r>
      <w:r>
        <w:rPr>
          <w:rFonts w:ascii="Calibri" w:hAnsi="Calibri" w:cs="Calibri"/>
          <w:color w:val="002060"/>
        </w:rPr>
        <w:t xml:space="preserve"> Tylko w październiku 2022 r. </w:t>
      </w:r>
      <w:r w:rsidR="0064284C">
        <w:rPr>
          <w:rFonts w:ascii="Calibri" w:hAnsi="Calibri" w:cs="Calibri"/>
          <w:color w:val="002060"/>
        </w:rPr>
        <w:t xml:space="preserve">aż </w:t>
      </w:r>
      <w:r w:rsidR="00F67BDF" w:rsidRPr="00F67BDF">
        <w:rPr>
          <w:rFonts w:ascii="Calibri" w:hAnsi="Calibri" w:cs="Calibri"/>
          <w:color w:val="002060"/>
        </w:rPr>
        <w:t>761 przedsiębiorstw relokowało się na bezpieczniejsze terytoria. Wśród nich 40 proc. to firmy zajmujące się handlem i naprawą pojazdów samochodowych, a prawie 32 proc. przemysłem przetwórczym.</w:t>
      </w:r>
      <w:r w:rsidR="0064284C">
        <w:rPr>
          <w:rFonts w:ascii="Calibri" w:hAnsi="Calibri" w:cs="Calibri"/>
          <w:color w:val="002060"/>
        </w:rPr>
        <w:t xml:space="preserve"> </w:t>
      </w:r>
      <w:r w:rsidR="00F67BDF" w:rsidRPr="00F67BDF">
        <w:rPr>
          <w:rFonts w:ascii="Calibri" w:hAnsi="Calibri" w:cs="Calibri"/>
          <w:color w:val="002060"/>
        </w:rPr>
        <w:t xml:space="preserve">Kolejne 274 przedsiębiorstwa oczekiwały na relokację. </w:t>
      </w:r>
    </w:p>
    <w:p w14:paraId="48144D22" w14:textId="4925E8A3" w:rsidR="00F67BDF" w:rsidRPr="00C55CD0" w:rsidRDefault="0064284C" w:rsidP="00F67BDF">
      <w:pPr>
        <w:jc w:val="both"/>
        <w:rPr>
          <w:rFonts w:ascii="Calibri" w:hAnsi="Calibri" w:cs="Calibri"/>
          <w:color w:val="002060"/>
        </w:rPr>
      </w:pPr>
      <w:r w:rsidRPr="0064284C">
        <w:rPr>
          <w:rFonts w:ascii="Calibri" w:hAnsi="Calibri" w:cs="Calibri"/>
          <w:b/>
          <w:bCs/>
          <w:color w:val="002060"/>
        </w:rPr>
        <w:lastRenderedPageBreak/>
        <w:t>„Normalne życie” mimo wojny</w:t>
      </w:r>
    </w:p>
    <w:p w14:paraId="399C11B9" w14:textId="3360C824" w:rsidR="0064284C" w:rsidRDefault="0064284C" w:rsidP="00F67BDF">
      <w:pPr>
        <w:jc w:val="both"/>
        <w:rPr>
          <w:rFonts w:ascii="Calibri" w:hAnsi="Calibri" w:cs="Calibri"/>
          <w:b/>
          <w:bCs/>
          <w:color w:val="002060"/>
        </w:rPr>
      </w:pPr>
    </w:p>
    <w:p w14:paraId="3E6A14E2" w14:textId="37EB38FF" w:rsidR="00F67BDF" w:rsidRDefault="0064284C" w:rsidP="00F67BDF">
      <w:pPr>
        <w:jc w:val="both"/>
        <w:rPr>
          <w:rFonts w:ascii="Calibri" w:hAnsi="Calibri" w:cs="Calibri"/>
          <w:color w:val="002060"/>
        </w:rPr>
      </w:pPr>
      <w:r w:rsidRPr="0064284C">
        <w:rPr>
          <w:rFonts w:ascii="Calibri" w:hAnsi="Calibri" w:cs="Calibri"/>
          <w:color w:val="002060"/>
        </w:rPr>
        <w:t xml:space="preserve">Mimo wojny </w:t>
      </w:r>
      <w:r>
        <w:rPr>
          <w:rFonts w:ascii="Calibri" w:hAnsi="Calibri" w:cs="Calibri"/>
          <w:color w:val="002060"/>
        </w:rPr>
        <w:t xml:space="preserve">Ukraińcy starają się jakoś funkcjonować, a firmy poszukują chętnych do pracy. Według </w:t>
      </w:r>
      <w:r w:rsidR="00C55CD0">
        <w:rPr>
          <w:rFonts w:ascii="Calibri" w:hAnsi="Calibri" w:cs="Calibri"/>
          <w:color w:val="002060"/>
        </w:rPr>
        <w:t>statystyk</w:t>
      </w:r>
      <w:r>
        <w:rPr>
          <w:rFonts w:ascii="Calibri" w:hAnsi="Calibri" w:cs="Calibri"/>
          <w:color w:val="002060"/>
        </w:rPr>
        <w:t xml:space="preserve"> portalu </w:t>
      </w:r>
      <w:r w:rsidRPr="0064284C">
        <w:rPr>
          <w:rFonts w:ascii="Calibri" w:hAnsi="Calibri" w:cs="Calibri"/>
          <w:color w:val="002060"/>
        </w:rPr>
        <w:t xml:space="preserve">Work.ua </w:t>
      </w:r>
      <w:r>
        <w:rPr>
          <w:rFonts w:ascii="Calibri" w:hAnsi="Calibri" w:cs="Calibri"/>
          <w:color w:val="002060"/>
        </w:rPr>
        <w:t xml:space="preserve">w </w:t>
      </w:r>
      <w:r w:rsidR="00F67BDF" w:rsidRPr="00F67BDF">
        <w:rPr>
          <w:rFonts w:ascii="Calibri" w:hAnsi="Calibri" w:cs="Calibri"/>
          <w:color w:val="002060"/>
        </w:rPr>
        <w:t xml:space="preserve">2022 r. największy popyt na pracowników </w:t>
      </w:r>
      <w:r>
        <w:rPr>
          <w:rFonts w:ascii="Calibri" w:hAnsi="Calibri" w:cs="Calibri"/>
          <w:color w:val="002060"/>
        </w:rPr>
        <w:t>dot</w:t>
      </w:r>
      <w:r w:rsidR="008A5076">
        <w:rPr>
          <w:rFonts w:ascii="Calibri" w:hAnsi="Calibri" w:cs="Calibri"/>
          <w:color w:val="002060"/>
        </w:rPr>
        <w:t>yczył</w:t>
      </w:r>
      <w:r w:rsidR="00F67BDF" w:rsidRPr="00F67BDF">
        <w:rPr>
          <w:rFonts w:ascii="Calibri" w:hAnsi="Calibri" w:cs="Calibri"/>
          <w:color w:val="002060"/>
        </w:rPr>
        <w:t xml:space="preserve"> zawodów</w:t>
      </w:r>
      <w:r>
        <w:rPr>
          <w:rFonts w:ascii="Calibri" w:hAnsi="Calibri" w:cs="Calibri"/>
          <w:color w:val="002060"/>
        </w:rPr>
        <w:t xml:space="preserve"> tj. </w:t>
      </w:r>
      <w:r w:rsidR="00F67BDF" w:rsidRPr="00F67BDF">
        <w:rPr>
          <w:rFonts w:ascii="Calibri" w:hAnsi="Calibri" w:cs="Calibri"/>
          <w:color w:val="002060"/>
        </w:rPr>
        <w:t>menedżerowie</w:t>
      </w:r>
      <w:r>
        <w:rPr>
          <w:rFonts w:ascii="Calibri" w:hAnsi="Calibri" w:cs="Calibri"/>
          <w:color w:val="002060"/>
        </w:rPr>
        <w:t xml:space="preserve">, </w:t>
      </w:r>
      <w:r w:rsidR="00F67BDF" w:rsidRPr="00F67BDF">
        <w:rPr>
          <w:rFonts w:ascii="Calibri" w:hAnsi="Calibri" w:cs="Calibri"/>
          <w:color w:val="002060"/>
        </w:rPr>
        <w:t>konsultanci ds. sprzedaż</w:t>
      </w:r>
      <w:r>
        <w:rPr>
          <w:rFonts w:ascii="Calibri" w:hAnsi="Calibri" w:cs="Calibri"/>
          <w:color w:val="002060"/>
        </w:rPr>
        <w:t xml:space="preserve">y, </w:t>
      </w:r>
      <w:r w:rsidR="00F67BDF" w:rsidRPr="00F67BDF">
        <w:rPr>
          <w:rFonts w:ascii="Calibri" w:hAnsi="Calibri" w:cs="Calibri"/>
          <w:color w:val="002060"/>
        </w:rPr>
        <w:t>księgowi</w:t>
      </w:r>
      <w:r>
        <w:rPr>
          <w:rFonts w:ascii="Calibri" w:hAnsi="Calibri" w:cs="Calibri"/>
          <w:color w:val="002060"/>
        </w:rPr>
        <w:t xml:space="preserve">, </w:t>
      </w:r>
      <w:r w:rsidR="00F67BDF" w:rsidRPr="00F67BDF">
        <w:rPr>
          <w:rFonts w:ascii="Calibri" w:hAnsi="Calibri" w:cs="Calibri"/>
          <w:color w:val="002060"/>
        </w:rPr>
        <w:t>kierowcy</w:t>
      </w:r>
      <w:r>
        <w:rPr>
          <w:rFonts w:ascii="Calibri" w:hAnsi="Calibri" w:cs="Calibri"/>
          <w:color w:val="002060"/>
        </w:rPr>
        <w:t xml:space="preserve">, </w:t>
      </w:r>
      <w:r w:rsidR="00F67BDF" w:rsidRPr="00F67BDF">
        <w:rPr>
          <w:rFonts w:ascii="Calibri" w:hAnsi="Calibri" w:cs="Calibri"/>
          <w:color w:val="002060"/>
        </w:rPr>
        <w:t xml:space="preserve">kucharze </w:t>
      </w:r>
      <w:r>
        <w:rPr>
          <w:rFonts w:ascii="Calibri" w:hAnsi="Calibri" w:cs="Calibri"/>
          <w:color w:val="002060"/>
        </w:rPr>
        <w:t xml:space="preserve">czy </w:t>
      </w:r>
      <w:r w:rsidR="00F67BDF" w:rsidRPr="00F67BDF">
        <w:rPr>
          <w:rFonts w:ascii="Calibri" w:hAnsi="Calibri" w:cs="Calibri"/>
          <w:color w:val="002060"/>
        </w:rPr>
        <w:t>kasjerzy</w:t>
      </w:r>
      <w:r>
        <w:rPr>
          <w:rFonts w:ascii="Calibri" w:hAnsi="Calibri" w:cs="Calibri"/>
          <w:color w:val="002060"/>
        </w:rPr>
        <w:t>. Pojawiały się też etaty</w:t>
      </w:r>
      <w:r w:rsidR="00025969">
        <w:rPr>
          <w:rFonts w:ascii="Calibri" w:hAnsi="Calibri" w:cs="Calibri"/>
          <w:color w:val="002060"/>
        </w:rPr>
        <w:t xml:space="preserve"> tworzone z myślą o </w:t>
      </w:r>
      <w:r w:rsidR="007F1858">
        <w:rPr>
          <w:rFonts w:ascii="Calibri" w:hAnsi="Calibri" w:cs="Calibri"/>
          <w:color w:val="002060"/>
        </w:rPr>
        <w:t xml:space="preserve">obronie </w:t>
      </w:r>
      <w:r w:rsidR="00025969">
        <w:rPr>
          <w:rFonts w:ascii="Calibri" w:hAnsi="Calibri" w:cs="Calibri"/>
          <w:color w:val="002060"/>
        </w:rPr>
        <w:t>kraju</w:t>
      </w:r>
      <w:r w:rsidR="008A5076">
        <w:rPr>
          <w:rFonts w:ascii="Calibri" w:hAnsi="Calibri" w:cs="Calibri"/>
          <w:color w:val="002060"/>
        </w:rPr>
        <w:t>,</w:t>
      </w:r>
      <w:r w:rsidR="00025969">
        <w:rPr>
          <w:rFonts w:ascii="Calibri" w:hAnsi="Calibri" w:cs="Calibri"/>
          <w:color w:val="002060"/>
        </w:rPr>
        <w:t xml:space="preserve"> np. operatorzy dronów. </w:t>
      </w:r>
      <w:r w:rsidR="00C55CD0">
        <w:rPr>
          <w:rFonts w:ascii="Calibri" w:hAnsi="Calibri" w:cs="Calibri"/>
          <w:color w:val="002060"/>
        </w:rPr>
        <w:t>Jeśli chodzi o b</w:t>
      </w:r>
      <w:r w:rsidR="00F67BDF" w:rsidRPr="00F67BDF">
        <w:rPr>
          <w:rFonts w:ascii="Calibri" w:hAnsi="Calibri" w:cs="Calibri"/>
          <w:color w:val="002060"/>
        </w:rPr>
        <w:t>ranże</w:t>
      </w:r>
      <w:r w:rsidR="00025969">
        <w:rPr>
          <w:rFonts w:ascii="Calibri" w:hAnsi="Calibri" w:cs="Calibri"/>
          <w:color w:val="002060"/>
        </w:rPr>
        <w:t xml:space="preserve">, które mają największy udział </w:t>
      </w:r>
      <w:r w:rsidR="00F67BDF" w:rsidRPr="00F67BDF">
        <w:rPr>
          <w:rFonts w:ascii="Calibri" w:hAnsi="Calibri" w:cs="Calibri"/>
          <w:color w:val="002060"/>
        </w:rPr>
        <w:t xml:space="preserve">w </w:t>
      </w:r>
      <w:r w:rsidR="00025969">
        <w:rPr>
          <w:rFonts w:ascii="Calibri" w:hAnsi="Calibri" w:cs="Calibri"/>
          <w:color w:val="002060"/>
        </w:rPr>
        <w:t>ukraińskim rynku pracy i</w:t>
      </w:r>
      <w:r w:rsidR="00F67BDF" w:rsidRPr="00F67BDF">
        <w:rPr>
          <w:rFonts w:ascii="Calibri" w:hAnsi="Calibri" w:cs="Calibri"/>
          <w:color w:val="002060"/>
        </w:rPr>
        <w:t xml:space="preserve"> zatrudnieniu</w:t>
      </w:r>
      <w:r w:rsidR="00C55CD0">
        <w:rPr>
          <w:rFonts w:ascii="Calibri" w:hAnsi="Calibri" w:cs="Calibri"/>
          <w:color w:val="002060"/>
        </w:rPr>
        <w:t>,</w:t>
      </w:r>
      <w:r w:rsidR="00025969">
        <w:rPr>
          <w:rFonts w:ascii="Calibri" w:hAnsi="Calibri" w:cs="Calibri"/>
          <w:color w:val="002060"/>
        </w:rPr>
        <w:t xml:space="preserve"> to</w:t>
      </w:r>
      <w:r w:rsidR="00C55CD0">
        <w:rPr>
          <w:rFonts w:ascii="Calibri" w:hAnsi="Calibri" w:cs="Calibri"/>
          <w:color w:val="002060"/>
        </w:rPr>
        <w:t xml:space="preserve"> należą do nich:</w:t>
      </w:r>
      <w:r w:rsidR="00025969">
        <w:rPr>
          <w:rFonts w:ascii="Calibri" w:hAnsi="Calibri" w:cs="Calibri"/>
          <w:color w:val="002060"/>
        </w:rPr>
        <w:t xml:space="preserve"> </w:t>
      </w:r>
      <w:r w:rsidR="00F67BDF" w:rsidRPr="00F67BDF">
        <w:rPr>
          <w:rFonts w:ascii="Calibri" w:hAnsi="Calibri" w:cs="Calibri"/>
          <w:color w:val="002060"/>
        </w:rPr>
        <w:t>rolnictwo</w:t>
      </w:r>
      <w:r w:rsidR="00025969">
        <w:rPr>
          <w:rFonts w:ascii="Calibri" w:hAnsi="Calibri" w:cs="Calibri"/>
          <w:color w:val="002060"/>
        </w:rPr>
        <w:t xml:space="preserve">, </w:t>
      </w:r>
      <w:r w:rsidR="00F67BDF" w:rsidRPr="00F67BDF">
        <w:rPr>
          <w:rFonts w:ascii="Calibri" w:hAnsi="Calibri" w:cs="Calibri"/>
          <w:color w:val="002060"/>
        </w:rPr>
        <w:t>przemysł lekki</w:t>
      </w:r>
      <w:r w:rsidR="00025969">
        <w:rPr>
          <w:rFonts w:ascii="Calibri" w:hAnsi="Calibri" w:cs="Calibri"/>
          <w:color w:val="002060"/>
        </w:rPr>
        <w:t xml:space="preserve">, </w:t>
      </w:r>
      <w:r w:rsidR="00F67BDF" w:rsidRPr="00F67BDF">
        <w:rPr>
          <w:rFonts w:ascii="Calibri" w:hAnsi="Calibri" w:cs="Calibri"/>
          <w:color w:val="002060"/>
        </w:rPr>
        <w:t>handel hurtowy i detaliczny</w:t>
      </w:r>
      <w:r w:rsidR="00025969">
        <w:rPr>
          <w:rFonts w:ascii="Calibri" w:hAnsi="Calibri" w:cs="Calibri"/>
          <w:color w:val="002060"/>
        </w:rPr>
        <w:t xml:space="preserve">, </w:t>
      </w:r>
      <w:r w:rsidR="00F67BDF" w:rsidRPr="00F67BDF">
        <w:rPr>
          <w:rFonts w:ascii="Calibri" w:hAnsi="Calibri" w:cs="Calibri"/>
          <w:color w:val="002060"/>
        </w:rPr>
        <w:t>transport</w:t>
      </w:r>
      <w:r w:rsidR="00025969">
        <w:rPr>
          <w:rFonts w:ascii="Calibri" w:hAnsi="Calibri" w:cs="Calibri"/>
          <w:color w:val="002060"/>
        </w:rPr>
        <w:t xml:space="preserve">, </w:t>
      </w:r>
      <w:r w:rsidR="00F67BDF" w:rsidRPr="00F67BDF">
        <w:rPr>
          <w:rFonts w:ascii="Calibri" w:hAnsi="Calibri" w:cs="Calibri"/>
          <w:color w:val="002060"/>
        </w:rPr>
        <w:t xml:space="preserve">edukacja </w:t>
      </w:r>
      <w:r w:rsidR="00025969">
        <w:rPr>
          <w:rFonts w:ascii="Calibri" w:hAnsi="Calibri" w:cs="Calibri"/>
          <w:color w:val="002060"/>
        </w:rPr>
        <w:t xml:space="preserve">i </w:t>
      </w:r>
      <w:r w:rsidR="00F67BDF" w:rsidRPr="00F67BDF">
        <w:rPr>
          <w:rFonts w:ascii="Calibri" w:hAnsi="Calibri" w:cs="Calibri"/>
          <w:color w:val="002060"/>
        </w:rPr>
        <w:t>medycyna</w:t>
      </w:r>
      <w:r w:rsidR="00025969">
        <w:rPr>
          <w:rFonts w:ascii="Calibri" w:hAnsi="Calibri" w:cs="Calibri"/>
          <w:color w:val="002060"/>
        </w:rPr>
        <w:t xml:space="preserve">. </w:t>
      </w:r>
    </w:p>
    <w:p w14:paraId="0C6ACE66" w14:textId="77777777" w:rsidR="00025969" w:rsidRPr="00F67BDF" w:rsidRDefault="00025969" w:rsidP="00F67BDF">
      <w:pPr>
        <w:jc w:val="both"/>
        <w:rPr>
          <w:rFonts w:ascii="Calibri" w:hAnsi="Calibri" w:cs="Calibri"/>
          <w:color w:val="002060"/>
        </w:rPr>
      </w:pPr>
    </w:p>
    <w:p w14:paraId="144BB130" w14:textId="673E5712" w:rsidR="00F67BDF" w:rsidRPr="00F67BDF" w:rsidRDefault="00025969" w:rsidP="00F67BDF">
      <w:pPr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Ci, którzy nie mają pracy mogą liczyć na pomoc </w:t>
      </w:r>
      <w:r w:rsidR="00F67BDF" w:rsidRPr="00F67BDF">
        <w:rPr>
          <w:rFonts w:ascii="Calibri" w:hAnsi="Calibri" w:cs="Calibri"/>
          <w:color w:val="002060"/>
        </w:rPr>
        <w:t>rządu</w:t>
      </w:r>
      <w:r>
        <w:rPr>
          <w:rFonts w:ascii="Calibri" w:hAnsi="Calibri" w:cs="Calibri"/>
          <w:color w:val="002060"/>
        </w:rPr>
        <w:t xml:space="preserve">. </w:t>
      </w:r>
      <w:r w:rsidR="00F67BDF" w:rsidRPr="00F67BDF">
        <w:rPr>
          <w:rFonts w:ascii="Calibri" w:hAnsi="Calibri" w:cs="Calibri"/>
          <w:color w:val="002060"/>
        </w:rPr>
        <w:t>W 2022 r</w:t>
      </w:r>
      <w:r w:rsidR="00C55CD0">
        <w:rPr>
          <w:rFonts w:ascii="Calibri" w:hAnsi="Calibri" w:cs="Calibri"/>
          <w:color w:val="002060"/>
        </w:rPr>
        <w:t>.</w:t>
      </w:r>
      <w:r w:rsidR="00F67BDF" w:rsidRPr="00F67BDF">
        <w:rPr>
          <w:rFonts w:ascii="Calibri" w:hAnsi="Calibri" w:cs="Calibri"/>
          <w:color w:val="002060"/>
        </w:rPr>
        <w:t xml:space="preserve"> w Ukrainie uruchomiono program wsparcia ekonomicznego dla pracowników, w ramach którego możliwe było otrzymanie jednorazowej pomocy w wysokości 6500 </w:t>
      </w:r>
      <w:proofErr w:type="spellStart"/>
      <w:r w:rsidR="00F67BDF" w:rsidRPr="00F67BDF">
        <w:rPr>
          <w:rFonts w:ascii="Calibri" w:hAnsi="Calibri" w:cs="Calibri"/>
          <w:color w:val="002060"/>
        </w:rPr>
        <w:t>hrywien</w:t>
      </w:r>
      <w:proofErr w:type="spellEnd"/>
      <w:r w:rsidR="00F67BDF" w:rsidRPr="00F67BDF">
        <w:rPr>
          <w:rFonts w:ascii="Calibri" w:hAnsi="Calibri" w:cs="Calibri"/>
          <w:color w:val="002060"/>
        </w:rPr>
        <w:t>.</w:t>
      </w:r>
      <w:r>
        <w:rPr>
          <w:rFonts w:ascii="Calibri" w:hAnsi="Calibri" w:cs="Calibri"/>
          <w:color w:val="002060"/>
        </w:rPr>
        <w:t xml:space="preserve"> </w:t>
      </w:r>
      <w:r w:rsidR="00F67BDF" w:rsidRPr="00F67BDF">
        <w:rPr>
          <w:rFonts w:ascii="Calibri" w:hAnsi="Calibri" w:cs="Calibri"/>
          <w:color w:val="002060"/>
        </w:rPr>
        <w:t xml:space="preserve">Według stanu w listopadzie 2022 r. 133 </w:t>
      </w:r>
      <w:r w:rsidR="007F1858">
        <w:rPr>
          <w:rFonts w:ascii="Calibri" w:hAnsi="Calibri" w:cs="Calibri"/>
          <w:color w:val="002060"/>
        </w:rPr>
        <w:t>tys.</w:t>
      </w:r>
      <w:r w:rsidR="007F1858" w:rsidRPr="00F67BDF">
        <w:rPr>
          <w:rFonts w:ascii="Calibri" w:hAnsi="Calibri" w:cs="Calibri"/>
          <w:color w:val="002060"/>
        </w:rPr>
        <w:t xml:space="preserve"> </w:t>
      </w:r>
      <w:r w:rsidR="00F67BDF" w:rsidRPr="00F67BDF">
        <w:rPr>
          <w:rFonts w:ascii="Calibri" w:hAnsi="Calibri" w:cs="Calibri"/>
          <w:color w:val="002060"/>
        </w:rPr>
        <w:t xml:space="preserve">osób z 215 </w:t>
      </w:r>
      <w:r w:rsidR="007F1858">
        <w:rPr>
          <w:rFonts w:ascii="Calibri" w:hAnsi="Calibri" w:cs="Calibri"/>
          <w:color w:val="002060"/>
        </w:rPr>
        <w:t>tys.</w:t>
      </w:r>
      <w:r w:rsidR="00853FE2">
        <w:rPr>
          <w:rFonts w:ascii="Calibri" w:hAnsi="Calibri" w:cs="Calibri"/>
          <w:color w:val="002060"/>
        </w:rPr>
        <w:t xml:space="preserve"> </w:t>
      </w:r>
      <w:r w:rsidR="00F67BDF" w:rsidRPr="00F67BDF">
        <w:rPr>
          <w:rFonts w:ascii="Calibri" w:hAnsi="Calibri" w:cs="Calibri"/>
          <w:color w:val="002060"/>
        </w:rPr>
        <w:t>oficjalnie zarejestrowanych bezrobotnych otrzymało zasiłek dla bezrobotnych. To stosunkowo niewielka liczba w porównaniu z liczbą osób, które straciły pracę. W związku z tym większość faktycznie bezrobotnych korzysta z innych możliwości zaspokojenia swoich bieżących potrzeb</w:t>
      </w:r>
      <w:r w:rsidR="008A5076">
        <w:rPr>
          <w:rFonts w:ascii="Calibri" w:hAnsi="Calibri" w:cs="Calibri"/>
          <w:color w:val="002060"/>
        </w:rPr>
        <w:t>.</w:t>
      </w:r>
      <w:r w:rsidR="00F67BDF" w:rsidRPr="00F67BDF">
        <w:rPr>
          <w:rFonts w:ascii="Calibri" w:hAnsi="Calibri" w:cs="Calibri"/>
          <w:color w:val="002060"/>
        </w:rPr>
        <w:t xml:space="preserve"> </w:t>
      </w:r>
      <w:r w:rsidR="008A5076">
        <w:rPr>
          <w:rFonts w:ascii="Calibri" w:hAnsi="Calibri" w:cs="Calibri"/>
          <w:color w:val="002060"/>
        </w:rPr>
        <w:t>S</w:t>
      </w:r>
      <w:r w:rsidR="00F67BDF" w:rsidRPr="00F67BDF">
        <w:rPr>
          <w:rFonts w:ascii="Calibri" w:hAnsi="Calibri" w:cs="Calibri"/>
          <w:color w:val="002060"/>
        </w:rPr>
        <w:t>ą to m.in.:</w:t>
      </w:r>
      <w:r>
        <w:rPr>
          <w:rFonts w:ascii="Calibri" w:hAnsi="Calibri" w:cs="Calibri"/>
          <w:color w:val="002060"/>
        </w:rPr>
        <w:t xml:space="preserve"> </w:t>
      </w:r>
      <w:r w:rsidR="00F67BDF" w:rsidRPr="00F67BDF">
        <w:rPr>
          <w:rFonts w:ascii="Calibri" w:hAnsi="Calibri" w:cs="Calibri"/>
          <w:color w:val="002060"/>
        </w:rPr>
        <w:t>zatrudnienie „na czarno”</w:t>
      </w:r>
      <w:r>
        <w:rPr>
          <w:rFonts w:ascii="Calibri" w:hAnsi="Calibri" w:cs="Calibri"/>
          <w:color w:val="002060"/>
        </w:rPr>
        <w:t>,</w:t>
      </w:r>
      <w:r w:rsidR="00F67BDF" w:rsidRPr="00F67BDF"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  <w:color w:val="002060"/>
        </w:rPr>
        <w:t xml:space="preserve">ograniczanie bieżących </w:t>
      </w:r>
      <w:r w:rsidR="00F67BDF" w:rsidRPr="00F67BDF">
        <w:rPr>
          <w:rFonts w:ascii="Calibri" w:hAnsi="Calibri" w:cs="Calibri"/>
          <w:color w:val="002060"/>
        </w:rPr>
        <w:t>wydatków</w:t>
      </w:r>
      <w:r>
        <w:rPr>
          <w:rFonts w:ascii="Calibri" w:hAnsi="Calibri" w:cs="Calibri"/>
          <w:color w:val="002060"/>
        </w:rPr>
        <w:t xml:space="preserve">, </w:t>
      </w:r>
      <w:r w:rsidR="00F67BDF" w:rsidRPr="00F67BDF">
        <w:rPr>
          <w:rFonts w:ascii="Calibri" w:hAnsi="Calibri" w:cs="Calibri"/>
          <w:color w:val="002060"/>
        </w:rPr>
        <w:t>pomoc wolontariuszy</w:t>
      </w:r>
      <w:r>
        <w:rPr>
          <w:rFonts w:ascii="Calibri" w:hAnsi="Calibri" w:cs="Calibri"/>
          <w:color w:val="002060"/>
        </w:rPr>
        <w:t xml:space="preserve">, </w:t>
      </w:r>
      <w:r w:rsidR="00F67BDF" w:rsidRPr="00F67BDF">
        <w:rPr>
          <w:rFonts w:ascii="Calibri" w:hAnsi="Calibri" w:cs="Calibri"/>
          <w:color w:val="002060"/>
        </w:rPr>
        <w:t>przekazy pieniężne od krewnych i znajomych z zagranicy</w:t>
      </w:r>
      <w:r>
        <w:rPr>
          <w:rFonts w:ascii="Calibri" w:hAnsi="Calibri" w:cs="Calibri"/>
          <w:color w:val="002060"/>
        </w:rPr>
        <w:t>.</w:t>
      </w:r>
    </w:p>
    <w:p w14:paraId="36D94A91" w14:textId="77777777" w:rsidR="00F67BDF" w:rsidRPr="00F67BDF" w:rsidRDefault="00F67BDF" w:rsidP="00F67BDF">
      <w:pPr>
        <w:jc w:val="both"/>
        <w:rPr>
          <w:rFonts w:ascii="Calibri" w:hAnsi="Calibri" w:cs="Calibri"/>
          <w:color w:val="002060"/>
        </w:rPr>
      </w:pPr>
    </w:p>
    <w:p w14:paraId="13D3FAFE" w14:textId="37E226DB" w:rsidR="00F67BDF" w:rsidRDefault="00F67BDF" w:rsidP="00F67BDF">
      <w:pPr>
        <w:jc w:val="both"/>
        <w:rPr>
          <w:rFonts w:ascii="Calibri" w:hAnsi="Calibri" w:cs="Calibri"/>
          <w:b/>
          <w:bCs/>
          <w:color w:val="002060"/>
        </w:rPr>
      </w:pPr>
      <w:r w:rsidRPr="00025969">
        <w:rPr>
          <w:rFonts w:ascii="Calibri" w:hAnsi="Calibri" w:cs="Calibri"/>
          <w:b/>
          <w:bCs/>
          <w:color w:val="002060"/>
        </w:rPr>
        <w:t xml:space="preserve">Odbudowa Ukrainy </w:t>
      </w:r>
    </w:p>
    <w:p w14:paraId="79F96936" w14:textId="70462BA9" w:rsidR="00025969" w:rsidRDefault="00025969" w:rsidP="00F67BDF">
      <w:pPr>
        <w:jc w:val="both"/>
        <w:rPr>
          <w:rFonts w:ascii="Calibri" w:hAnsi="Calibri" w:cs="Calibri"/>
          <w:b/>
          <w:bCs/>
          <w:color w:val="002060"/>
        </w:rPr>
      </w:pPr>
    </w:p>
    <w:p w14:paraId="0C068EFB" w14:textId="16A4ED00" w:rsidR="00F67BDF" w:rsidRPr="004A5BC2" w:rsidRDefault="00025969" w:rsidP="00F67BDF">
      <w:pPr>
        <w:jc w:val="both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color w:val="002060"/>
        </w:rPr>
        <w:t xml:space="preserve">– </w:t>
      </w:r>
      <w:r w:rsidRPr="00025969">
        <w:rPr>
          <w:rFonts w:ascii="Calibri" w:hAnsi="Calibri" w:cs="Calibri"/>
          <w:i/>
          <w:iCs/>
          <w:color w:val="002060"/>
        </w:rPr>
        <w:t>Z danych Rady Najwyższej Komisji Rozwoju Gospodarczego Ukrainy wynika, że wstępne szacunki szkód wyrządzonych Ukrainie w wyniku rosyjskiej agresji przekraczają już 700 miliardów dolarów. Około 40 proc. przypada na budynki mieszkalne, 10 proc. na przedsiębiorstwa, reszta to drogi i inne obiekty infrastruktury</w:t>
      </w:r>
      <w:r>
        <w:rPr>
          <w:rFonts w:ascii="Calibri" w:hAnsi="Calibri" w:cs="Calibri"/>
          <w:color w:val="002060"/>
        </w:rPr>
        <w:t xml:space="preserve"> – </w:t>
      </w:r>
      <w:r w:rsidRPr="00025969">
        <w:rPr>
          <w:rFonts w:ascii="Calibri" w:hAnsi="Calibri" w:cs="Calibri"/>
          <w:b/>
          <w:bCs/>
          <w:color w:val="002060"/>
        </w:rPr>
        <w:t>mówi Cezary Maciołek, prezes Grupy Progres.</w:t>
      </w:r>
      <w:r>
        <w:rPr>
          <w:rFonts w:ascii="Calibri" w:hAnsi="Calibri" w:cs="Calibri"/>
          <w:color w:val="002060"/>
        </w:rPr>
        <w:t xml:space="preserve"> – </w:t>
      </w:r>
      <w:r w:rsidRPr="00025969">
        <w:rPr>
          <w:rFonts w:ascii="Calibri" w:hAnsi="Calibri" w:cs="Calibri"/>
          <w:i/>
          <w:iCs/>
          <w:color w:val="002060"/>
        </w:rPr>
        <w:t>Odbudowa Ukrainy z pewnością potrwa lata i ten proces trzeba planować długofalowo.</w:t>
      </w:r>
      <w:r>
        <w:rPr>
          <w:rFonts w:ascii="Calibri" w:hAnsi="Calibri" w:cs="Calibri"/>
          <w:i/>
          <w:iCs/>
          <w:color w:val="002060"/>
        </w:rPr>
        <w:t xml:space="preserve"> Gruntown</w:t>
      </w:r>
      <w:r w:rsidR="00C55CD0">
        <w:rPr>
          <w:rFonts w:ascii="Calibri" w:hAnsi="Calibri" w:cs="Calibri"/>
          <w:i/>
          <w:iCs/>
          <w:color w:val="002060"/>
        </w:rPr>
        <w:t>e prace</w:t>
      </w:r>
      <w:r>
        <w:rPr>
          <w:rFonts w:ascii="Calibri" w:hAnsi="Calibri" w:cs="Calibri"/>
          <w:i/>
          <w:iCs/>
          <w:color w:val="002060"/>
        </w:rPr>
        <w:t xml:space="preserve"> czeka</w:t>
      </w:r>
      <w:r w:rsidR="00C55CD0">
        <w:rPr>
          <w:rFonts w:ascii="Calibri" w:hAnsi="Calibri" w:cs="Calibri"/>
          <w:i/>
          <w:iCs/>
          <w:color w:val="002060"/>
        </w:rPr>
        <w:t>ją</w:t>
      </w:r>
      <w:r>
        <w:rPr>
          <w:rFonts w:ascii="Calibri" w:hAnsi="Calibri" w:cs="Calibri"/>
          <w:i/>
          <w:iCs/>
          <w:color w:val="002060"/>
        </w:rPr>
        <w:t xml:space="preserve"> </w:t>
      </w:r>
      <w:r w:rsidR="004A5BC2">
        <w:rPr>
          <w:rFonts w:ascii="Calibri" w:hAnsi="Calibri" w:cs="Calibri"/>
          <w:i/>
          <w:iCs/>
          <w:color w:val="002060"/>
        </w:rPr>
        <w:t>zniszczone</w:t>
      </w:r>
      <w:r>
        <w:rPr>
          <w:rFonts w:ascii="Calibri" w:hAnsi="Calibri" w:cs="Calibri"/>
          <w:i/>
          <w:iCs/>
          <w:color w:val="002060"/>
        </w:rPr>
        <w:t xml:space="preserve"> miasta tj</w:t>
      </w:r>
      <w:r w:rsidRPr="00025969">
        <w:rPr>
          <w:rFonts w:ascii="Calibri" w:hAnsi="Calibri" w:cs="Calibri"/>
          <w:i/>
          <w:iCs/>
          <w:color w:val="002060"/>
        </w:rPr>
        <w:t xml:space="preserve">. </w:t>
      </w:r>
      <w:proofErr w:type="spellStart"/>
      <w:r w:rsidRPr="00025969">
        <w:rPr>
          <w:rFonts w:ascii="Calibri" w:hAnsi="Calibri" w:cs="Calibri"/>
          <w:i/>
          <w:iCs/>
          <w:color w:val="002060"/>
        </w:rPr>
        <w:t>Mariupol</w:t>
      </w:r>
      <w:proofErr w:type="spellEnd"/>
      <w:r w:rsidRPr="00025969">
        <w:rPr>
          <w:rFonts w:ascii="Calibri" w:hAnsi="Calibri" w:cs="Calibri"/>
          <w:i/>
          <w:iCs/>
          <w:color w:val="002060"/>
        </w:rPr>
        <w:t xml:space="preserve">, </w:t>
      </w:r>
      <w:proofErr w:type="spellStart"/>
      <w:r w:rsidRPr="00025969">
        <w:rPr>
          <w:rFonts w:ascii="Calibri" w:hAnsi="Calibri" w:cs="Calibri"/>
          <w:i/>
          <w:iCs/>
          <w:color w:val="002060"/>
        </w:rPr>
        <w:t>Awdijiwka</w:t>
      </w:r>
      <w:proofErr w:type="spellEnd"/>
      <w:r w:rsidRPr="00025969">
        <w:rPr>
          <w:rFonts w:ascii="Calibri" w:hAnsi="Calibri" w:cs="Calibri"/>
          <w:i/>
          <w:iCs/>
          <w:color w:val="002060"/>
        </w:rPr>
        <w:t xml:space="preserve">, </w:t>
      </w:r>
      <w:proofErr w:type="spellStart"/>
      <w:r w:rsidRPr="00025969">
        <w:rPr>
          <w:rFonts w:ascii="Calibri" w:hAnsi="Calibri" w:cs="Calibri"/>
          <w:i/>
          <w:iCs/>
          <w:color w:val="002060"/>
        </w:rPr>
        <w:t>Siewierodonieck</w:t>
      </w:r>
      <w:proofErr w:type="spellEnd"/>
      <w:r w:rsidRPr="00025969">
        <w:rPr>
          <w:rFonts w:ascii="Calibri" w:hAnsi="Calibri" w:cs="Calibri"/>
          <w:i/>
          <w:iCs/>
          <w:color w:val="002060"/>
        </w:rPr>
        <w:t xml:space="preserve">, </w:t>
      </w:r>
      <w:proofErr w:type="spellStart"/>
      <w:r w:rsidRPr="00025969">
        <w:rPr>
          <w:rFonts w:ascii="Calibri" w:hAnsi="Calibri" w:cs="Calibri"/>
          <w:i/>
          <w:iCs/>
          <w:color w:val="002060"/>
        </w:rPr>
        <w:t>Wołnowacha</w:t>
      </w:r>
      <w:proofErr w:type="spellEnd"/>
      <w:r w:rsidRPr="00025969">
        <w:rPr>
          <w:rFonts w:ascii="Calibri" w:hAnsi="Calibri" w:cs="Calibri"/>
          <w:i/>
          <w:iCs/>
          <w:color w:val="002060"/>
        </w:rPr>
        <w:t>, Charków, Mikołajów czy Czernihów. Ukraińcy już podejmują</w:t>
      </w:r>
      <w:r>
        <w:rPr>
          <w:rFonts w:ascii="Calibri" w:hAnsi="Calibri" w:cs="Calibri"/>
          <w:i/>
          <w:iCs/>
          <w:color w:val="002060"/>
        </w:rPr>
        <w:t xml:space="preserve"> działania, żeby</w:t>
      </w:r>
      <w:r w:rsidR="004A5BC2">
        <w:rPr>
          <w:rFonts w:ascii="Calibri" w:hAnsi="Calibri" w:cs="Calibri"/>
          <w:i/>
          <w:iCs/>
          <w:color w:val="002060"/>
        </w:rPr>
        <w:t xml:space="preserve"> w jakiś sp</w:t>
      </w:r>
      <w:r w:rsidR="008A5076">
        <w:rPr>
          <w:rFonts w:ascii="Calibri" w:hAnsi="Calibri" w:cs="Calibri"/>
          <w:i/>
          <w:iCs/>
          <w:color w:val="002060"/>
        </w:rPr>
        <w:t>osób</w:t>
      </w:r>
      <w:r w:rsidR="004A5BC2">
        <w:rPr>
          <w:rFonts w:ascii="Calibri" w:hAnsi="Calibri" w:cs="Calibri"/>
          <w:i/>
          <w:iCs/>
          <w:color w:val="002060"/>
        </w:rPr>
        <w:t xml:space="preserve"> naprawi</w:t>
      </w:r>
      <w:r w:rsidR="007F1858">
        <w:rPr>
          <w:rFonts w:ascii="Calibri" w:hAnsi="Calibri" w:cs="Calibri"/>
          <w:i/>
          <w:iCs/>
          <w:color w:val="002060"/>
        </w:rPr>
        <w:t>a</w:t>
      </w:r>
      <w:r w:rsidR="004A5BC2">
        <w:rPr>
          <w:rFonts w:ascii="Calibri" w:hAnsi="Calibri" w:cs="Calibri"/>
          <w:i/>
          <w:iCs/>
          <w:color w:val="002060"/>
        </w:rPr>
        <w:t>ć te zniszczenia. Przykładem jest projekt</w:t>
      </w:r>
      <w:r w:rsidR="00F67BDF" w:rsidRPr="004A5BC2">
        <w:rPr>
          <w:rFonts w:ascii="Calibri" w:hAnsi="Calibri" w:cs="Calibri"/>
          <w:i/>
          <w:iCs/>
          <w:color w:val="002060"/>
        </w:rPr>
        <w:t xml:space="preserve"> „Armia Odrodzenia”, który umożliwia bezrobotnym powrót do aktywnego życia zawodowego i jednocześnie odbudowę poszczególnych regionów kraju</w:t>
      </w:r>
      <w:r w:rsidR="008A5076">
        <w:rPr>
          <w:rFonts w:ascii="Calibri" w:hAnsi="Calibri" w:cs="Calibri"/>
          <w:i/>
          <w:iCs/>
          <w:color w:val="002060"/>
        </w:rPr>
        <w:t>.</w:t>
      </w:r>
      <w:r w:rsidR="004A5BC2">
        <w:rPr>
          <w:rFonts w:ascii="Calibri" w:hAnsi="Calibri" w:cs="Calibri"/>
          <w:i/>
          <w:iCs/>
          <w:color w:val="002060"/>
        </w:rPr>
        <w:t xml:space="preserve"> </w:t>
      </w:r>
      <w:r w:rsidR="008A5076">
        <w:rPr>
          <w:rFonts w:ascii="Calibri" w:hAnsi="Calibri" w:cs="Calibri"/>
          <w:i/>
          <w:iCs/>
          <w:color w:val="002060"/>
        </w:rPr>
        <w:t>W</w:t>
      </w:r>
      <w:r w:rsidR="004A5BC2">
        <w:rPr>
          <w:rFonts w:ascii="Calibri" w:hAnsi="Calibri" w:cs="Calibri"/>
          <w:i/>
          <w:iCs/>
          <w:color w:val="002060"/>
        </w:rPr>
        <w:t>zięło w nim udział</w:t>
      </w:r>
      <w:r w:rsidR="004A5BC2" w:rsidRPr="004A5BC2">
        <w:rPr>
          <w:rFonts w:ascii="Calibri" w:hAnsi="Calibri" w:cs="Calibri"/>
          <w:i/>
          <w:iCs/>
          <w:color w:val="002060"/>
        </w:rPr>
        <w:t xml:space="preserve"> już </w:t>
      </w:r>
      <w:r w:rsidR="00F67BDF" w:rsidRPr="004A5BC2">
        <w:rPr>
          <w:rFonts w:ascii="Calibri" w:hAnsi="Calibri" w:cs="Calibri"/>
          <w:i/>
          <w:iCs/>
          <w:color w:val="002060"/>
        </w:rPr>
        <w:t>6</w:t>
      </w:r>
      <w:r w:rsidR="004A5BC2">
        <w:rPr>
          <w:rFonts w:ascii="Calibri" w:hAnsi="Calibri" w:cs="Calibri"/>
          <w:i/>
          <w:iCs/>
          <w:color w:val="002060"/>
        </w:rPr>
        <w:t xml:space="preserve"> tys.</w:t>
      </w:r>
      <w:r w:rsidR="00F67BDF" w:rsidRPr="004A5BC2">
        <w:rPr>
          <w:rFonts w:ascii="Calibri" w:hAnsi="Calibri" w:cs="Calibri"/>
          <w:i/>
          <w:iCs/>
          <w:color w:val="002060"/>
        </w:rPr>
        <w:t xml:space="preserve"> bezrobotnych Ukraińców</w:t>
      </w:r>
      <w:r w:rsidR="004A5BC2" w:rsidRPr="004A5BC2">
        <w:rPr>
          <w:rFonts w:ascii="Calibri" w:hAnsi="Calibri" w:cs="Calibri"/>
          <w:i/>
          <w:iCs/>
          <w:color w:val="002060"/>
        </w:rPr>
        <w:t xml:space="preserve"> </w:t>
      </w:r>
      <w:r w:rsidR="004A5BC2">
        <w:rPr>
          <w:rFonts w:ascii="Calibri" w:hAnsi="Calibri" w:cs="Calibri"/>
          <w:color w:val="002060"/>
        </w:rPr>
        <w:t xml:space="preserve">– </w:t>
      </w:r>
      <w:r w:rsidR="004A5BC2" w:rsidRPr="004A5BC2">
        <w:rPr>
          <w:rFonts w:ascii="Calibri" w:hAnsi="Calibri" w:cs="Calibri"/>
          <w:b/>
          <w:bCs/>
          <w:color w:val="002060"/>
        </w:rPr>
        <w:t>dodaje</w:t>
      </w:r>
      <w:r w:rsidR="004A5BC2">
        <w:rPr>
          <w:rFonts w:ascii="Calibri" w:hAnsi="Calibri" w:cs="Calibri"/>
          <w:color w:val="002060"/>
        </w:rPr>
        <w:t xml:space="preserve"> </w:t>
      </w:r>
      <w:r w:rsidR="004A5BC2" w:rsidRPr="004A5BC2">
        <w:rPr>
          <w:rFonts w:ascii="Calibri" w:hAnsi="Calibri" w:cs="Calibri"/>
          <w:b/>
          <w:bCs/>
          <w:color w:val="002060"/>
        </w:rPr>
        <w:t xml:space="preserve">Cezary Maciołek. </w:t>
      </w:r>
    </w:p>
    <w:p w14:paraId="72A7EAED" w14:textId="77777777" w:rsidR="00F67BDF" w:rsidRPr="00F67BDF" w:rsidRDefault="00F67BDF" w:rsidP="00F67BDF">
      <w:pPr>
        <w:jc w:val="both"/>
        <w:rPr>
          <w:rFonts w:ascii="Calibri" w:hAnsi="Calibri" w:cs="Calibri"/>
          <w:color w:val="002060"/>
        </w:rPr>
      </w:pPr>
    </w:p>
    <w:p w14:paraId="2EEC8BB2" w14:textId="69C6BB3D" w:rsidR="00F67BDF" w:rsidRDefault="00F67BDF" w:rsidP="00F67BDF">
      <w:pPr>
        <w:jc w:val="both"/>
        <w:rPr>
          <w:rFonts w:ascii="Calibri" w:hAnsi="Calibri" w:cs="Calibri"/>
          <w:color w:val="002060"/>
        </w:rPr>
      </w:pPr>
      <w:r w:rsidRPr="00F67BDF">
        <w:rPr>
          <w:rFonts w:ascii="Calibri" w:hAnsi="Calibri" w:cs="Calibri"/>
          <w:color w:val="002060"/>
        </w:rPr>
        <w:t xml:space="preserve">Rodzaje prac społecznie użytecznych </w:t>
      </w:r>
      <w:r w:rsidR="004A5BC2">
        <w:rPr>
          <w:rFonts w:ascii="Calibri" w:hAnsi="Calibri" w:cs="Calibri"/>
          <w:color w:val="002060"/>
        </w:rPr>
        <w:t xml:space="preserve">wykonywanych przez „Armię Odrodzenia” </w:t>
      </w:r>
      <w:r w:rsidRPr="00F67BDF">
        <w:rPr>
          <w:rFonts w:ascii="Calibri" w:hAnsi="Calibri" w:cs="Calibri"/>
          <w:color w:val="002060"/>
        </w:rPr>
        <w:t>zależą od potrzeb konkretnego regionu. Najczęściej ludzie zajmują się wzmacnianiem tam, oczyszczaniem wybrzeża w pobliżu zbiorników wodnych i rzek, rozładunkiem pomocy humanitarnej, pracami remontowymi i restauratorskimi w lokalach socjalnych, urządzaniem, odnawianiem i odbudową poszczególnych elementów miast.</w:t>
      </w:r>
    </w:p>
    <w:p w14:paraId="4DE2EA6C" w14:textId="77777777" w:rsidR="00C55CD0" w:rsidRDefault="00C55CD0" w:rsidP="00D92FA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0AA98061" w14:textId="77777777" w:rsidR="00C55CD0" w:rsidRDefault="00C55CD0" w:rsidP="00D92FA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019049E6" w14:textId="77777777" w:rsidR="00C55CD0" w:rsidRDefault="00C55CD0" w:rsidP="00D92FA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31738395" w14:textId="77777777" w:rsidR="00C55CD0" w:rsidRDefault="00C55CD0" w:rsidP="00D92FA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0599FCB1" w14:textId="176FA757" w:rsidR="00D92FA8" w:rsidRPr="0070706C" w:rsidRDefault="00D92FA8" w:rsidP="00D92FA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70706C">
        <w:rPr>
          <w:rFonts w:asciiTheme="minorHAnsi" w:hAnsiTheme="minorHAnsi" w:cstheme="minorHAnsi"/>
          <w:b/>
          <w:color w:val="002060"/>
          <w:sz w:val="20"/>
          <w:szCs w:val="20"/>
        </w:rPr>
        <w:lastRenderedPageBreak/>
        <w:t>************</w:t>
      </w:r>
    </w:p>
    <w:p w14:paraId="7F7FB9B6" w14:textId="77777777" w:rsidR="00D92FA8" w:rsidRDefault="00D92FA8" w:rsidP="00D92FA8">
      <w:pPr>
        <w:jc w:val="both"/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</w:pPr>
      <w:r w:rsidRPr="001B19DA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Grupa Kapitałowa Progres</w:t>
      </w:r>
      <w:r w:rsidRPr="001B19DA">
        <w:rPr>
          <w:rStyle w:val="apple-converted-space"/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 </w:t>
      </w:r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</w:t>
      </w:r>
      <w:proofErr w:type="spellStart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Recruitment</w:t>
      </w:r>
      <w:proofErr w:type="spellEnd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najdynamiczniej rozwijająca się firma w Polsce), Medal Europejski (2021 r.), Lider Polskiego Biznesu (2022 r.) i Firma Przyjazna Cudzoziemcom (2022 r.).</w:t>
      </w:r>
    </w:p>
    <w:p w14:paraId="43B30AE8" w14:textId="22C97A0C" w:rsidR="00E05548" w:rsidRPr="004A5BC2" w:rsidRDefault="00D92FA8" w:rsidP="004A5BC2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70706C"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46B64D3C" w14:textId="77777777" w:rsidR="00E05548" w:rsidRPr="003A24E4" w:rsidRDefault="00E05548" w:rsidP="00E05548">
      <w:pPr>
        <w:rPr>
          <w:rFonts w:asciiTheme="minorHAnsi" w:hAnsiTheme="minorHAnsi" w:cstheme="minorHAnsi"/>
          <w:b/>
          <w:color w:val="002060"/>
        </w:rPr>
      </w:pPr>
      <w:r w:rsidRPr="003A24E4">
        <w:rPr>
          <w:rFonts w:asciiTheme="minorHAnsi" w:hAnsiTheme="minorHAnsi" w:cstheme="minorHAnsi"/>
          <w:b/>
          <w:color w:val="002060"/>
        </w:rPr>
        <w:t xml:space="preserve">Biuro prasowe Grupy Progres: </w:t>
      </w:r>
    </w:p>
    <w:p w14:paraId="5ABDC04D" w14:textId="77777777" w:rsidR="00E05548" w:rsidRPr="003A24E4" w:rsidRDefault="00E05548" w:rsidP="00E05548">
      <w:pPr>
        <w:rPr>
          <w:rFonts w:asciiTheme="minorHAnsi" w:hAnsiTheme="minorHAnsi" w:cstheme="minorHAnsi"/>
          <w:color w:val="002060"/>
        </w:rPr>
      </w:pPr>
      <w:r w:rsidRPr="003A24E4">
        <w:rPr>
          <w:rFonts w:asciiTheme="minorHAnsi" w:hAnsiTheme="minorHAnsi" w:cstheme="minorHAnsi"/>
          <w:color w:val="002060"/>
        </w:rPr>
        <w:t>Kamila Tyniec</w:t>
      </w:r>
    </w:p>
    <w:p w14:paraId="3C872B15" w14:textId="77777777" w:rsidR="00E05548" w:rsidRPr="008A5076" w:rsidRDefault="00E05548" w:rsidP="00E05548">
      <w:pPr>
        <w:rPr>
          <w:rFonts w:asciiTheme="minorHAnsi" w:hAnsiTheme="minorHAnsi" w:cstheme="minorHAnsi"/>
          <w:color w:val="002060"/>
          <w:lang w:val="en-US"/>
        </w:rPr>
      </w:pPr>
      <w:r w:rsidRPr="008A5076">
        <w:rPr>
          <w:rFonts w:asciiTheme="minorHAnsi" w:hAnsiTheme="minorHAnsi" w:cstheme="minorHAnsi"/>
          <w:color w:val="002060"/>
          <w:lang w:val="en-US"/>
        </w:rPr>
        <w:t xml:space="preserve">e-mail: </w:t>
      </w:r>
      <w:hyperlink r:id="rId8" w:history="1">
        <w:r w:rsidRPr="008A5076">
          <w:rPr>
            <w:rStyle w:val="Hipercze"/>
            <w:rFonts w:asciiTheme="minorHAnsi" w:hAnsiTheme="minorHAnsi" w:cstheme="minorHAnsi"/>
            <w:lang w:val="en-US"/>
          </w:rPr>
          <w:t>k.tyniec@bepr.pl</w:t>
        </w:r>
      </w:hyperlink>
      <w:r w:rsidRPr="008A5076">
        <w:rPr>
          <w:rFonts w:asciiTheme="minorHAnsi" w:hAnsiTheme="minorHAnsi" w:cstheme="minorHAnsi"/>
          <w:color w:val="002060"/>
          <w:lang w:val="en-US"/>
        </w:rPr>
        <w:t xml:space="preserve"> </w:t>
      </w:r>
    </w:p>
    <w:p w14:paraId="288C87B1" w14:textId="77777777" w:rsidR="00E05548" w:rsidRPr="003A24E4" w:rsidRDefault="00E05548" w:rsidP="00E05548">
      <w:pPr>
        <w:rPr>
          <w:rFonts w:asciiTheme="minorHAnsi" w:hAnsiTheme="minorHAnsi" w:cstheme="minorHAnsi"/>
          <w:color w:val="002060"/>
        </w:rPr>
      </w:pPr>
      <w:r w:rsidRPr="003A24E4">
        <w:rPr>
          <w:rFonts w:asciiTheme="minorHAnsi" w:hAnsiTheme="minorHAnsi" w:cstheme="minorHAnsi"/>
          <w:color w:val="002060"/>
        </w:rPr>
        <w:t>kom. +48 500 690 965</w:t>
      </w:r>
    </w:p>
    <w:p w14:paraId="323E5A95" w14:textId="77777777" w:rsidR="00DF5583" w:rsidRPr="00D24642" w:rsidRDefault="00DF5583" w:rsidP="00D24642"/>
    <w:sectPr w:rsidR="00DF5583" w:rsidRPr="00D24642" w:rsidSect="0011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9317" w14:textId="77777777" w:rsidR="000506FB" w:rsidRDefault="000506FB" w:rsidP="00B332FF">
      <w:r>
        <w:separator/>
      </w:r>
    </w:p>
  </w:endnote>
  <w:endnote w:type="continuationSeparator" w:id="0">
    <w:p w14:paraId="5D0CC1AE" w14:textId="77777777" w:rsidR="000506FB" w:rsidRDefault="000506FB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580A" w14:textId="77777777" w:rsidR="007508C7" w:rsidRDefault="00750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5514" w14:textId="77777777" w:rsidR="00DF5583" w:rsidRDefault="00DF558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89F2ED8" wp14:editId="0DD50457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D0CAC6" w14:textId="77777777" w:rsidR="00DF5583" w:rsidRDefault="00DF5583">
    <w:pPr>
      <w:pStyle w:val="Stopka"/>
    </w:pPr>
  </w:p>
  <w:p w14:paraId="3A0002AB" w14:textId="77777777" w:rsidR="00B332FF" w:rsidRDefault="00A7049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014386D" wp14:editId="62C577A0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7726F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438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" filled="f" stroked="f">
              <v:textbox>
                <w:txbxContent>
                  <w:p w14:paraId="2F87726F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CF01" w14:textId="77777777" w:rsidR="007508C7" w:rsidRDefault="00750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A6B7" w14:textId="77777777" w:rsidR="000506FB" w:rsidRDefault="000506FB" w:rsidP="00B332FF">
      <w:r>
        <w:separator/>
      </w:r>
    </w:p>
  </w:footnote>
  <w:footnote w:type="continuationSeparator" w:id="0">
    <w:p w14:paraId="0BD76769" w14:textId="77777777" w:rsidR="000506FB" w:rsidRDefault="000506FB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8030" w14:textId="77777777" w:rsidR="007508C7" w:rsidRDefault="007508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4870" w14:textId="77777777" w:rsidR="000924FC" w:rsidRDefault="001834B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6EF7AF6" wp14:editId="6C4D00BD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B20A6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o.o. </w:t>
                          </w:r>
                        </w:p>
                        <w:p w14:paraId="10704CE2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>Al. Grunwaldzka 411, 80 - 309 Gdańsk</w:t>
                          </w:r>
                        </w:p>
                        <w:p w14:paraId="3F42460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>NIP 604-01-00-</w:t>
                          </w:r>
                          <w:proofErr w:type="gramStart"/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>389 ;</w:t>
                          </w:r>
                          <w:proofErr w:type="gramEnd"/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EF7A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" filled="f" stroked="f">
              <v:textbox style="mso-fit-shape-to-text:t">
                <w:txbxContent>
                  <w:p w14:paraId="4C8B20A6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</w:rPr>
                      <w:t xml:space="preserve">o.o. </w:t>
                    </w:r>
                  </w:p>
                  <w:p w14:paraId="10704CE2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>Al. Grunwaldzka 411, 80 - 309 Gdańsk</w:t>
                    </w:r>
                  </w:p>
                  <w:p w14:paraId="3F42460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</w:rPr>
      <w:drawing>
        <wp:anchor distT="0" distB="0" distL="114300" distR="114300" simplePos="0" relativeHeight="251666432" behindDoc="1" locked="0" layoutInCell="1" allowOverlap="1" wp14:anchorId="6122368A" wp14:editId="78932AEA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7ECA74" w14:textId="77777777" w:rsidR="000924FC" w:rsidRDefault="000924FC">
    <w:pPr>
      <w:pStyle w:val="Nagwek"/>
    </w:pPr>
  </w:p>
  <w:p w14:paraId="17298ED9" w14:textId="77777777" w:rsidR="00A7049D" w:rsidRDefault="00A7049D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E24A98" wp14:editId="44547F29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764C" w14:textId="77777777" w:rsidR="007508C7" w:rsidRDefault="00750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F5921"/>
    <w:multiLevelType w:val="multilevel"/>
    <w:tmpl w:val="23E8F3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A118DD"/>
    <w:multiLevelType w:val="multilevel"/>
    <w:tmpl w:val="02B2CC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FD26C8"/>
    <w:multiLevelType w:val="multilevel"/>
    <w:tmpl w:val="1504B9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A25E18"/>
    <w:multiLevelType w:val="multilevel"/>
    <w:tmpl w:val="04E642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4015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4280419">
    <w:abstractNumId w:val="5"/>
  </w:num>
  <w:num w:numId="3" w16cid:durableId="566690887">
    <w:abstractNumId w:val="11"/>
  </w:num>
  <w:num w:numId="4" w16cid:durableId="1099133315">
    <w:abstractNumId w:val="2"/>
  </w:num>
  <w:num w:numId="5" w16cid:durableId="2009823987">
    <w:abstractNumId w:val="10"/>
  </w:num>
  <w:num w:numId="6" w16cid:durableId="141504680">
    <w:abstractNumId w:val="3"/>
  </w:num>
  <w:num w:numId="7" w16cid:durableId="1246378377">
    <w:abstractNumId w:val="13"/>
  </w:num>
  <w:num w:numId="8" w16cid:durableId="1527404273">
    <w:abstractNumId w:val="1"/>
  </w:num>
  <w:num w:numId="9" w16cid:durableId="524292745">
    <w:abstractNumId w:val="0"/>
  </w:num>
  <w:num w:numId="10" w16cid:durableId="881677836">
    <w:abstractNumId w:val="12"/>
  </w:num>
  <w:num w:numId="11" w16cid:durableId="309136890">
    <w:abstractNumId w:val="8"/>
  </w:num>
  <w:num w:numId="12" w16cid:durableId="452209374">
    <w:abstractNumId w:val="7"/>
  </w:num>
  <w:num w:numId="13" w16cid:durableId="41827603">
    <w:abstractNumId w:val="4"/>
  </w:num>
  <w:num w:numId="14" w16cid:durableId="751858021">
    <w:abstractNumId w:val="9"/>
  </w:num>
  <w:num w:numId="15" w16cid:durableId="1850832268">
    <w:abstractNumId w:val="6"/>
  </w:num>
  <w:num w:numId="16" w16cid:durableId="967785317">
    <w:abstractNumId w:val="14"/>
  </w:num>
  <w:num w:numId="17" w16cid:durableId="15373518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ED"/>
    <w:rsid w:val="00011EA1"/>
    <w:rsid w:val="00013B5A"/>
    <w:rsid w:val="00013E79"/>
    <w:rsid w:val="000153F5"/>
    <w:rsid w:val="00025969"/>
    <w:rsid w:val="0002740C"/>
    <w:rsid w:val="000306DF"/>
    <w:rsid w:val="00031F00"/>
    <w:rsid w:val="00036102"/>
    <w:rsid w:val="00036F09"/>
    <w:rsid w:val="000426D5"/>
    <w:rsid w:val="000506FB"/>
    <w:rsid w:val="000565AC"/>
    <w:rsid w:val="00057EE6"/>
    <w:rsid w:val="00063C2D"/>
    <w:rsid w:val="000659C1"/>
    <w:rsid w:val="000716A2"/>
    <w:rsid w:val="0007232C"/>
    <w:rsid w:val="00072509"/>
    <w:rsid w:val="00073DD0"/>
    <w:rsid w:val="000924FC"/>
    <w:rsid w:val="00097BAE"/>
    <w:rsid w:val="000A138E"/>
    <w:rsid w:val="000A3077"/>
    <w:rsid w:val="000A507A"/>
    <w:rsid w:val="000A6C87"/>
    <w:rsid w:val="000B2757"/>
    <w:rsid w:val="000B6151"/>
    <w:rsid w:val="000C3B32"/>
    <w:rsid w:val="000C403C"/>
    <w:rsid w:val="000D0E57"/>
    <w:rsid w:val="000D3F15"/>
    <w:rsid w:val="000D40F6"/>
    <w:rsid w:val="000D60DF"/>
    <w:rsid w:val="000D7B10"/>
    <w:rsid w:val="000E0A8E"/>
    <w:rsid w:val="000E1752"/>
    <w:rsid w:val="000E3094"/>
    <w:rsid w:val="000E6326"/>
    <w:rsid w:val="000F08BB"/>
    <w:rsid w:val="000F246E"/>
    <w:rsid w:val="000F2E79"/>
    <w:rsid w:val="001055A1"/>
    <w:rsid w:val="00110075"/>
    <w:rsid w:val="001126CB"/>
    <w:rsid w:val="00112702"/>
    <w:rsid w:val="00112F4F"/>
    <w:rsid w:val="00113B19"/>
    <w:rsid w:val="00114250"/>
    <w:rsid w:val="00132ACB"/>
    <w:rsid w:val="0013690F"/>
    <w:rsid w:val="001522F5"/>
    <w:rsid w:val="00155603"/>
    <w:rsid w:val="00161545"/>
    <w:rsid w:val="0016754B"/>
    <w:rsid w:val="00173892"/>
    <w:rsid w:val="00180C30"/>
    <w:rsid w:val="001834B1"/>
    <w:rsid w:val="00186718"/>
    <w:rsid w:val="00186CB4"/>
    <w:rsid w:val="00192A33"/>
    <w:rsid w:val="0019311C"/>
    <w:rsid w:val="00194540"/>
    <w:rsid w:val="00195AFA"/>
    <w:rsid w:val="001A01A2"/>
    <w:rsid w:val="001A5D06"/>
    <w:rsid w:val="001A75A5"/>
    <w:rsid w:val="001B0BB0"/>
    <w:rsid w:val="001B1511"/>
    <w:rsid w:val="001B27DD"/>
    <w:rsid w:val="001C22FD"/>
    <w:rsid w:val="001C5671"/>
    <w:rsid w:val="001C6A76"/>
    <w:rsid w:val="001D4E11"/>
    <w:rsid w:val="001E1778"/>
    <w:rsid w:val="001E2DD3"/>
    <w:rsid w:val="001E358E"/>
    <w:rsid w:val="001E74E4"/>
    <w:rsid w:val="001F5EC7"/>
    <w:rsid w:val="001F6255"/>
    <w:rsid w:val="00212436"/>
    <w:rsid w:val="0021559E"/>
    <w:rsid w:val="00231305"/>
    <w:rsid w:val="00231C0B"/>
    <w:rsid w:val="002325EC"/>
    <w:rsid w:val="002333A8"/>
    <w:rsid w:val="002333C2"/>
    <w:rsid w:val="00237E0C"/>
    <w:rsid w:val="00243C27"/>
    <w:rsid w:val="002527CA"/>
    <w:rsid w:val="002547CE"/>
    <w:rsid w:val="00254C9E"/>
    <w:rsid w:val="00260CFE"/>
    <w:rsid w:val="00260F90"/>
    <w:rsid w:val="00261D52"/>
    <w:rsid w:val="0026251E"/>
    <w:rsid w:val="00265F32"/>
    <w:rsid w:val="002700DF"/>
    <w:rsid w:val="00271898"/>
    <w:rsid w:val="0027409F"/>
    <w:rsid w:val="00285500"/>
    <w:rsid w:val="00286E1F"/>
    <w:rsid w:val="00291650"/>
    <w:rsid w:val="00293D11"/>
    <w:rsid w:val="002A1444"/>
    <w:rsid w:val="002A406D"/>
    <w:rsid w:val="002A6884"/>
    <w:rsid w:val="002B1977"/>
    <w:rsid w:val="002B2936"/>
    <w:rsid w:val="002B41B6"/>
    <w:rsid w:val="002B648A"/>
    <w:rsid w:val="002C19BC"/>
    <w:rsid w:val="002C295A"/>
    <w:rsid w:val="002D06AC"/>
    <w:rsid w:val="002E6557"/>
    <w:rsid w:val="002E6C77"/>
    <w:rsid w:val="002E7A0C"/>
    <w:rsid w:val="002F15FB"/>
    <w:rsid w:val="002F2529"/>
    <w:rsid w:val="002F6058"/>
    <w:rsid w:val="002F62BD"/>
    <w:rsid w:val="00301E41"/>
    <w:rsid w:val="0031516E"/>
    <w:rsid w:val="0032128D"/>
    <w:rsid w:val="00321C33"/>
    <w:rsid w:val="00323633"/>
    <w:rsid w:val="0033021F"/>
    <w:rsid w:val="0033107B"/>
    <w:rsid w:val="003348AE"/>
    <w:rsid w:val="00336B20"/>
    <w:rsid w:val="00343227"/>
    <w:rsid w:val="003629C8"/>
    <w:rsid w:val="00363AE7"/>
    <w:rsid w:val="0036739B"/>
    <w:rsid w:val="00372422"/>
    <w:rsid w:val="00381CC9"/>
    <w:rsid w:val="00382571"/>
    <w:rsid w:val="00391CE0"/>
    <w:rsid w:val="003A24E4"/>
    <w:rsid w:val="003A5053"/>
    <w:rsid w:val="003A6667"/>
    <w:rsid w:val="003B13B2"/>
    <w:rsid w:val="003B2C2A"/>
    <w:rsid w:val="003C3049"/>
    <w:rsid w:val="003C496B"/>
    <w:rsid w:val="003D0AE3"/>
    <w:rsid w:val="003D76DB"/>
    <w:rsid w:val="003F173D"/>
    <w:rsid w:val="004004F1"/>
    <w:rsid w:val="00400666"/>
    <w:rsid w:val="004018D5"/>
    <w:rsid w:val="00403559"/>
    <w:rsid w:val="00403851"/>
    <w:rsid w:val="004041ED"/>
    <w:rsid w:val="0040539A"/>
    <w:rsid w:val="004062B8"/>
    <w:rsid w:val="00410C6C"/>
    <w:rsid w:val="00412F56"/>
    <w:rsid w:val="00413B29"/>
    <w:rsid w:val="00417AE1"/>
    <w:rsid w:val="00423BCE"/>
    <w:rsid w:val="00427773"/>
    <w:rsid w:val="00431BFA"/>
    <w:rsid w:val="0043209F"/>
    <w:rsid w:val="004323D1"/>
    <w:rsid w:val="00432788"/>
    <w:rsid w:val="00433195"/>
    <w:rsid w:val="00433886"/>
    <w:rsid w:val="00445800"/>
    <w:rsid w:val="00454EF4"/>
    <w:rsid w:val="00455E21"/>
    <w:rsid w:val="00465B97"/>
    <w:rsid w:val="004815B8"/>
    <w:rsid w:val="00487615"/>
    <w:rsid w:val="004909A3"/>
    <w:rsid w:val="00495EC6"/>
    <w:rsid w:val="004972F1"/>
    <w:rsid w:val="004976D7"/>
    <w:rsid w:val="004A2351"/>
    <w:rsid w:val="004A5BC2"/>
    <w:rsid w:val="004B2CFB"/>
    <w:rsid w:val="004C64B4"/>
    <w:rsid w:val="004D0AD5"/>
    <w:rsid w:val="004D24DF"/>
    <w:rsid w:val="004E106E"/>
    <w:rsid w:val="004E29DB"/>
    <w:rsid w:val="004E3296"/>
    <w:rsid w:val="004E3C8A"/>
    <w:rsid w:val="004F1496"/>
    <w:rsid w:val="004F1E0F"/>
    <w:rsid w:val="004F3F74"/>
    <w:rsid w:val="004F6E3E"/>
    <w:rsid w:val="00500D7F"/>
    <w:rsid w:val="00511D48"/>
    <w:rsid w:val="00512A67"/>
    <w:rsid w:val="00512DFF"/>
    <w:rsid w:val="00512F62"/>
    <w:rsid w:val="00514E69"/>
    <w:rsid w:val="00516A5A"/>
    <w:rsid w:val="00522874"/>
    <w:rsid w:val="005262E5"/>
    <w:rsid w:val="00530981"/>
    <w:rsid w:val="0053464A"/>
    <w:rsid w:val="00536118"/>
    <w:rsid w:val="00540F74"/>
    <w:rsid w:val="00551A7F"/>
    <w:rsid w:val="00553009"/>
    <w:rsid w:val="00553E6C"/>
    <w:rsid w:val="005576AD"/>
    <w:rsid w:val="00565481"/>
    <w:rsid w:val="00572EF3"/>
    <w:rsid w:val="00573491"/>
    <w:rsid w:val="005740D7"/>
    <w:rsid w:val="0059056F"/>
    <w:rsid w:val="00596452"/>
    <w:rsid w:val="005973BF"/>
    <w:rsid w:val="005A0E34"/>
    <w:rsid w:val="005A23E5"/>
    <w:rsid w:val="005A3F81"/>
    <w:rsid w:val="005A4E02"/>
    <w:rsid w:val="005A58E2"/>
    <w:rsid w:val="005A7A8B"/>
    <w:rsid w:val="005B369D"/>
    <w:rsid w:val="005B4653"/>
    <w:rsid w:val="005B46AE"/>
    <w:rsid w:val="005D1598"/>
    <w:rsid w:val="005D1823"/>
    <w:rsid w:val="005D3B36"/>
    <w:rsid w:val="005D56D5"/>
    <w:rsid w:val="005E42E6"/>
    <w:rsid w:val="005F7D58"/>
    <w:rsid w:val="00610653"/>
    <w:rsid w:val="006129E8"/>
    <w:rsid w:val="0061365B"/>
    <w:rsid w:val="006144FE"/>
    <w:rsid w:val="00614531"/>
    <w:rsid w:val="00614877"/>
    <w:rsid w:val="006229DA"/>
    <w:rsid w:val="00623712"/>
    <w:rsid w:val="00624C1D"/>
    <w:rsid w:val="00637213"/>
    <w:rsid w:val="006410FA"/>
    <w:rsid w:val="0064284C"/>
    <w:rsid w:val="00646019"/>
    <w:rsid w:val="00666EF3"/>
    <w:rsid w:val="00670266"/>
    <w:rsid w:val="0067036B"/>
    <w:rsid w:val="006751EB"/>
    <w:rsid w:val="006829CF"/>
    <w:rsid w:val="00686CFF"/>
    <w:rsid w:val="00690FE9"/>
    <w:rsid w:val="00691170"/>
    <w:rsid w:val="00697409"/>
    <w:rsid w:val="006A1FF8"/>
    <w:rsid w:val="006B09F1"/>
    <w:rsid w:val="006B49A3"/>
    <w:rsid w:val="006C0A82"/>
    <w:rsid w:val="006C3080"/>
    <w:rsid w:val="006D0A74"/>
    <w:rsid w:val="006D1B29"/>
    <w:rsid w:val="006D2EC5"/>
    <w:rsid w:val="006D4BD8"/>
    <w:rsid w:val="006D5D94"/>
    <w:rsid w:val="006E1DD8"/>
    <w:rsid w:val="006E30DD"/>
    <w:rsid w:val="006E657F"/>
    <w:rsid w:val="00700673"/>
    <w:rsid w:val="00706B46"/>
    <w:rsid w:val="00710FDC"/>
    <w:rsid w:val="00713B7E"/>
    <w:rsid w:val="00714B45"/>
    <w:rsid w:val="00715C1B"/>
    <w:rsid w:val="0072095B"/>
    <w:rsid w:val="00733113"/>
    <w:rsid w:val="0073706D"/>
    <w:rsid w:val="00740A88"/>
    <w:rsid w:val="00746378"/>
    <w:rsid w:val="007508C7"/>
    <w:rsid w:val="00756684"/>
    <w:rsid w:val="007629CE"/>
    <w:rsid w:val="00765519"/>
    <w:rsid w:val="00791AF8"/>
    <w:rsid w:val="007933B8"/>
    <w:rsid w:val="00795273"/>
    <w:rsid w:val="00796802"/>
    <w:rsid w:val="007B0658"/>
    <w:rsid w:val="007B1AA8"/>
    <w:rsid w:val="007C0AE6"/>
    <w:rsid w:val="007C50A0"/>
    <w:rsid w:val="007C7383"/>
    <w:rsid w:val="007C7859"/>
    <w:rsid w:val="007D1FD1"/>
    <w:rsid w:val="007D251A"/>
    <w:rsid w:val="007D2834"/>
    <w:rsid w:val="007D2EEF"/>
    <w:rsid w:val="007D4101"/>
    <w:rsid w:val="007D7A13"/>
    <w:rsid w:val="007E1799"/>
    <w:rsid w:val="007E4E0D"/>
    <w:rsid w:val="007E5F53"/>
    <w:rsid w:val="007E6C1E"/>
    <w:rsid w:val="007E6CF0"/>
    <w:rsid w:val="007E7022"/>
    <w:rsid w:val="007F1858"/>
    <w:rsid w:val="007F3A4F"/>
    <w:rsid w:val="007F442A"/>
    <w:rsid w:val="007F55BA"/>
    <w:rsid w:val="007F74A0"/>
    <w:rsid w:val="0080239B"/>
    <w:rsid w:val="00812248"/>
    <w:rsid w:val="00830BA7"/>
    <w:rsid w:val="00830F46"/>
    <w:rsid w:val="00851E1F"/>
    <w:rsid w:val="00853FE2"/>
    <w:rsid w:val="0085467C"/>
    <w:rsid w:val="00861DBE"/>
    <w:rsid w:val="0086240D"/>
    <w:rsid w:val="00862962"/>
    <w:rsid w:val="00873124"/>
    <w:rsid w:val="0088277C"/>
    <w:rsid w:val="00885914"/>
    <w:rsid w:val="0089087A"/>
    <w:rsid w:val="00893318"/>
    <w:rsid w:val="00896D22"/>
    <w:rsid w:val="00896F74"/>
    <w:rsid w:val="008A0B77"/>
    <w:rsid w:val="008A3A86"/>
    <w:rsid w:val="008A5076"/>
    <w:rsid w:val="008B0D3C"/>
    <w:rsid w:val="008B4AD4"/>
    <w:rsid w:val="008B7179"/>
    <w:rsid w:val="008B7F3C"/>
    <w:rsid w:val="008B7F3E"/>
    <w:rsid w:val="008C230C"/>
    <w:rsid w:val="008D5954"/>
    <w:rsid w:val="008E0E59"/>
    <w:rsid w:val="008E7511"/>
    <w:rsid w:val="008F5932"/>
    <w:rsid w:val="00901F12"/>
    <w:rsid w:val="00903864"/>
    <w:rsid w:val="00907AE6"/>
    <w:rsid w:val="00913FA1"/>
    <w:rsid w:val="0092489C"/>
    <w:rsid w:val="00933727"/>
    <w:rsid w:val="00935535"/>
    <w:rsid w:val="00937AF8"/>
    <w:rsid w:val="009423B7"/>
    <w:rsid w:val="00945355"/>
    <w:rsid w:val="009527CD"/>
    <w:rsid w:val="00952EA0"/>
    <w:rsid w:val="00974C5D"/>
    <w:rsid w:val="00980576"/>
    <w:rsid w:val="009A75F4"/>
    <w:rsid w:val="009B155A"/>
    <w:rsid w:val="009B58E2"/>
    <w:rsid w:val="009B6CD0"/>
    <w:rsid w:val="009C23BE"/>
    <w:rsid w:val="009D0A45"/>
    <w:rsid w:val="009D217D"/>
    <w:rsid w:val="009D3073"/>
    <w:rsid w:val="009D5D26"/>
    <w:rsid w:val="009D5FD3"/>
    <w:rsid w:val="009D7958"/>
    <w:rsid w:val="009E5B91"/>
    <w:rsid w:val="009E6DF0"/>
    <w:rsid w:val="009F4B3E"/>
    <w:rsid w:val="009F7EC3"/>
    <w:rsid w:val="00A00217"/>
    <w:rsid w:val="00A078D5"/>
    <w:rsid w:val="00A22AC8"/>
    <w:rsid w:val="00A25B50"/>
    <w:rsid w:val="00A31144"/>
    <w:rsid w:val="00A32A51"/>
    <w:rsid w:val="00A419FC"/>
    <w:rsid w:val="00A56124"/>
    <w:rsid w:val="00A57B7B"/>
    <w:rsid w:val="00A57D12"/>
    <w:rsid w:val="00A60263"/>
    <w:rsid w:val="00A61C18"/>
    <w:rsid w:val="00A636C7"/>
    <w:rsid w:val="00A646C9"/>
    <w:rsid w:val="00A67D86"/>
    <w:rsid w:val="00A7049D"/>
    <w:rsid w:val="00A7450D"/>
    <w:rsid w:val="00A803E6"/>
    <w:rsid w:val="00A853E8"/>
    <w:rsid w:val="00A87E7D"/>
    <w:rsid w:val="00A87FE3"/>
    <w:rsid w:val="00A93D2E"/>
    <w:rsid w:val="00AA3653"/>
    <w:rsid w:val="00AB27C0"/>
    <w:rsid w:val="00AC69F0"/>
    <w:rsid w:val="00AC6EBB"/>
    <w:rsid w:val="00AC76AB"/>
    <w:rsid w:val="00AE48F0"/>
    <w:rsid w:val="00AF56E3"/>
    <w:rsid w:val="00AF7D6A"/>
    <w:rsid w:val="00B1314D"/>
    <w:rsid w:val="00B27F13"/>
    <w:rsid w:val="00B31EC6"/>
    <w:rsid w:val="00B332FF"/>
    <w:rsid w:val="00B349E0"/>
    <w:rsid w:val="00B41946"/>
    <w:rsid w:val="00B600A8"/>
    <w:rsid w:val="00B63CEC"/>
    <w:rsid w:val="00B737E2"/>
    <w:rsid w:val="00B75DA6"/>
    <w:rsid w:val="00B95E76"/>
    <w:rsid w:val="00BA077A"/>
    <w:rsid w:val="00BB6D37"/>
    <w:rsid w:val="00BC2649"/>
    <w:rsid w:val="00BC7EC7"/>
    <w:rsid w:val="00BD3BB5"/>
    <w:rsid w:val="00BE1F69"/>
    <w:rsid w:val="00BE7867"/>
    <w:rsid w:val="00BF080B"/>
    <w:rsid w:val="00BF210F"/>
    <w:rsid w:val="00BF65EA"/>
    <w:rsid w:val="00C00BE4"/>
    <w:rsid w:val="00C0117C"/>
    <w:rsid w:val="00C21316"/>
    <w:rsid w:val="00C2146C"/>
    <w:rsid w:val="00C22A96"/>
    <w:rsid w:val="00C3641C"/>
    <w:rsid w:val="00C37378"/>
    <w:rsid w:val="00C40570"/>
    <w:rsid w:val="00C467A0"/>
    <w:rsid w:val="00C55CD0"/>
    <w:rsid w:val="00C55F7B"/>
    <w:rsid w:val="00C57BBE"/>
    <w:rsid w:val="00C625FE"/>
    <w:rsid w:val="00C63FA5"/>
    <w:rsid w:val="00C703CA"/>
    <w:rsid w:val="00C719C1"/>
    <w:rsid w:val="00C73D84"/>
    <w:rsid w:val="00C76613"/>
    <w:rsid w:val="00C852BE"/>
    <w:rsid w:val="00C85397"/>
    <w:rsid w:val="00C90C5D"/>
    <w:rsid w:val="00C92005"/>
    <w:rsid w:val="00C94AF9"/>
    <w:rsid w:val="00CA4AB9"/>
    <w:rsid w:val="00CB0118"/>
    <w:rsid w:val="00CB0C5F"/>
    <w:rsid w:val="00CB2C96"/>
    <w:rsid w:val="00CC03CB"/>
    <w:rsid w:val="00CE3DDF"/>
    <w:rsid w:val="00CF64F8"/>
    <w:rsid w:val="00CF65D0"/>
    <w:rsid w:val="00D06C42"/>
    <w:rsid w:val="00D12EAA"/>
    <w:rsid w:val="00D20CB2"/>
    <w:rsid w:val="00D21D28"/>
    <w:rsid w:val="00D24642"/>
    <w:rsid w:val="00D43034"/>
    <w:rsid w:val="00D60210"/>
    <w:rsid w:val="00D61CC3"/>
    <w:rsid w:val="00D64DAB"/>
    <w:rsid w:val="00D651C3"/>
    <w:rsid w:val="00D655EE"/>
    <w:rsid w:val="00D92FA8"/>
    <w:rsid w:val="00DA6C2E"/>
    <w:rsid w:val="00DA72EE"/>
    <w:rsid w:val="00DB16EF"/>
    <w:rsid w:val="00DC0786"/>
    <w:rsid w:val="00DD6764"/>
    <w:rsid w:val="00DD6DBA"/>
    <w:rsid w:val="00DE6C1F"/>
    <w:rsid w:val="00DF23DC"/>
    <w:rsid w:val="00DF5583"/>
    <w:rsid w:val="00E03C52"/>
    <w:rsid w:val="00E05548"/>
    <w:rsid w:val="00E1393B"/>
    <w:rsid w:val="00E13D2B"/>
    <w:rsid w:val="00E233AE"/>
    <w:rsid w:val="00E36D35"/>
    <w:rsid w:val="00E42011"/>
    <w:rsid w:val="00E50747"/>
    <w:rsid w:val="00E5088E"/>
    <w:rsid w:val="00E5339A"/>
    <w:rsid w:val="00E55742"/>
    <w:rsid w:val="00E65520"/>
    <w:rsid w:val="00E72B7C"/>
    <w:rsid w:val="00E844A7"/>
    <w:rsid w:val="00E8569E"/>
    <w:rsid w:val="00E870D6"/>
    <w:rsid w:val="00E95922"/>
    <w:rsid w:val="00E96CCC"/>
    <w:rsid w:val="00EA6822"/>
    <w:rsid w:val="00EB0ADC"/>
    <w:rsid w:val="00EB3A78"/>
    <w:rsid w:val="00EB78A9"/>
    <w:rsid w:val="00EC09DE"/>
    <w:rsid w:val="00EC74E8"/>
    <w:rsid w:val="00ED1C77"/>
    <w:rsid w:val="00ED2886"/>
    <w:rsid w:val="00ED3B00"/>
    <w:rsid w:val="00ED62E3"/>
    <w:rsid w:val="00EE071D"/>
    <w:rsid w:val="00EF6665"/>
    <w:rsid w:val="00F000BB"/>
    <w:rsid w:val="00F1211C"/>
    <w:rsid w:val="00F125CF"/>
    <w:rsid w:val="00F12D2F"/>
    <w:rsid w:val="00F13302"/>
    <w:rsid w:val="00F1779F"/>
    <w:rsid w:val="00F22C3B"/>
    <w:rsid w:val="00F23E5F"/>
    <w:rsid w:val="00F2485C"/>
    <w:rsid w:val="00F2796A"/>
    <w:rsid w:val="00F3203B"/>
    <w:rsid w:val="00F321DD"/>
    <w:rsid w:val="00F35895"/>
    <w:rsid w:val="00F43399"/>
    <w:rsid w:val="00F436C1"/>
    <w:rsid w:val="00F44C66"/>
    <w:rsid w:val="00F45C78"/>
    <w:rsid w:val="00F54BC8"/>
    <w:rsid w:val="00F60D97"/>
    <w:rsid w:val="00F65653"/>
    <w:rsid w:val="00F67BDF"/>
    <w:rsid w:val="00F80C05"/>
    <w:rsid w:val="00F91D9E"/>
    <w:rsid w:val="00FA5505"/>
    <w:rsid w:val="00FA5641"/>
    <w:rsid w:val="00FA5CE3"/>
    <w:rsid w:val="00FB77FC"/>
    <w:rsid w:val="00FC1310"/>
    <w:rsid w:val="00FC48F8"/>
    <w:rsid w:val="00FC6E7E"/>
    <w:rsid w:val="00FD46F7"/>
    <w:rsid w:val="00FE13C8"/>
    <w:rsid w:val="00FE1E8C"/>
    <w:rsid w:val="00FE5CB8"/>
    <w:rsid w:val="00FF05CC"/>
    <w:rsid w:val="00FF54DA"/>
    <w:rsid w:val="00FF70A7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47DFE"/>
  <w15:chartTrackingRefBased/>
  <w15:docId w15:val="{09A886C8-F656-A944-8123-C5088FEF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7629CE"/>
    <w:pPr>
      <w:spacing w:after="0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E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2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1825</Words>
  <Characters>11413</Characters>
  <Application>Microsoft Office Word</Application>
  <DocSecurity>0</DocSecurity>
  <Lines>178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Kamila Tyniec</cp:lastModifiedBy>
  <cp:revision>5</cp:revision>
  <cp:lastPrinted>2018-10-09T07:31:00Z</cp:lastPrinted>
  <dcterms:created xsi:type="dcterms:W3CDTF">2023-02-22T06:18:00Z</dcterms:created>
  <dcterms:modified xsi:type="dcterms:W3CDTF">2023-02-22T10:16:00Z</dcterms:modified>
</cp:coreProperties>
</file>